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keepLines w:val="false"/>
        <w:spacing w:after="60" w:before="0" w:line="276"/>
        <w:jc w:val="center"/>
      </w:pPr>
      <w:r>
        <w:rPr>
          <w:rFonts w:ascii="Times New Roman" w:cs="Times New Roman" w:eastAsia="Times New Roman" w:hAnsi="Times New Roman"/>
          <w:b/>
          <w:bCs/>
          <w:i w:val="false"/>
          <w:iCs w:val="false"/>
          <w:sz w:val="32"/>
          <w:szCs w:val="32"/>
        </w:rPr>
        <w:t xml:space="preserve">ZMLUVA O ZRIADENÍ VECNÉHO BREMENA</w:t>
      </w:r>
    </w:p>
    <w:p>
      <w:pPr>
        <w:keepNext/>
        <w:keepLines w:val="false"/>
        <w:spacing w:after="240" w:before="0" w:line="276"/>
        <w:jc w:val="center"/>
      </w:pPr>
      <w:r>
        <w:rPr>
          <w:rFonts w:ascii="Times New Roman" w:cs="Times New Roman" w:eastAsia="Times New Roman" w:hAnsi="Times New Roman"/>
          <w:b w:val="false"/>
          <w:bCs w:val="false"/>
          <w:i w:val="false"/>
          <w:iCs w:val="false"/>
          <w:sz w:val="22"/>
          <w:szCs w:val="22"/>
        </w:rPr>
        <w:t xml:space="preserve">uzavretá podľa § 151n a nasl. zákona č. 40/1964 Zb. Občiansky zákonník v znení neskorších predpisov</w:t>
      </w:r>
    </w:p>
    <w:p>
      <w:pPr>
        <w:keepNext/>
        <w:keepLines w:val="false"/>
        <w:spacing w:after="0" w:before="240" w:line="276"/>
        <w:jc w:val="center"/>
      </w:pPr>
      <w:r>
        <w:rPr>
          <w:rFonts w:ascii="Times New Roman" w:cs="Times New Roman" w:eastAsia="Times New Roman" w:hAnsi="Times New Roman"/>
          <w:b/>
          <w:bCs/>
          <w:i w:val="false"/>
          <w:iCs w:val="false"/>
          <w:sz w:val="24"/>
          <w:szCs w:val="24"/>
        </w:rPr>
        <w:t xml:space="preserve">Článok I</w:t>
      </w:r>
    </w:p>
    <w:p>
      <w:pPr>
        <w:keepNext/>
        <w:keepLines w:val="false"/>
        <w:spacing w:after="120" w:before="0" w:line="276"/>
        <w:jc w:val="center"/>
      </w:pPr>
      <w:r>
        <w:rPr>
          <w:rFonts w:ascii="Times New Roman" w:cs="Times New Roman" w:eastAsia="Times New Roman" w:hAnsi="Times New Roman"/>
          <w:b/>
          <w:bCs/>
          <w:i w:val="false"/>
          <w:iCs w:val="false"/>
          <w:sz w:val="24"/>
          <w:szCs w:val="24"/>
        </w:rPr>
        <w:t xml:space="preserve">Zmluvné strany</w:t>
      </w:r>
    </w:p>
    <w:p>
      <w:pPr>
        <w:keepNext/>
        <w:keepLines w:val="false"/>
        <w:spacing w:after="120" w:before="0" w:line="276"/>
        <w:jc w:val="both"/>
      </w:pPr>
      <w:r>
        <w:rPr>
          <w:rFonts w:ascii="Times New Roman" w:cs="Times New Roman" w:eastAsia="Times New Roman" w:hAnsi="Times New Roman"/>
          <w:b/>
          <w:bCs/>
          <w:i w:val="false"/>
          <w:iCs w:val="false"/>
          <w:sz w:val="24"/>
          <w:szCs w:val="24"/>
        </w:rPr>
        <w:t xml:space="preserve">Povinný z vecného bremena:</w:t>
      </w:r>
    </w:p>
    <w:p>
      <w:pPr>
        <w:keepNext w:val="false"/>
        <w:keepLines w:val="false"/>
        <w:spacing w:after="120" w:before="0" w:line="276"/>
        <w:ind w:left="567"/>
        <w:jc w:val="both"/>
      </w:pPr>
      <w:r>
        <w:rPr>
          <w:rFonts w:ascii="Times New Roman" w:cs="Times New Roman" w:eastAsia="Times New Roman" w:hAnsi="Times New Roman"/>
          <w:b/>
          <w:bCs/>
          <w:i w:val="false"/>
          <w:iCs w:val="false"/>
          <w:sz w:val="24"/>
          <w:szCs w:val="24"/>
          <w:highlight w:val="yellow"/>
          <w:highlightCs w:val="yellow"/>
        </w:rPr>
        <w:t xml:space="preserve">[meno a priezvisko]</w:t>
      </w:r>
      <w:r>
        <w:rPr>
          <w:rFonts w:ascii="Times New Roman" w:cs="Times New Roman" w:eastAsia="Times New Roman" w:hAnsi="Times New Roman"/>
          <w:b w:val="false"/>
          <w:bCs w:val="false"/>
          <w:i w:val="false"/>
          <w:iCs w:val="false"/>
          <w:sz w:val="24"/>
          <w:szCs w:val="24"/>
        </w:rPr>
        <w:t xml:space="preserve">, rodné priezvisko </w:t>
      </w:r>
      <w:r>
        <w:rPr>
          <w:rFonts w:ascii="Times New Roman" w:cs="Times New Roman" w:eastAsia="Times New Roman" w:hAnsi="Times New Roman"/>
          <w:b w:val="false"/>
          <w:bCs w:val="false"/>
          <w:i w:val="false"/>
          <w:iCs w:val="false"/>
          <w:sz w:val="24"/>
          <w:szCs w:val="24"/>
          <w:highlight w:val="yellow"/>
          <w:highlightCs w:val="yellow"/>
        </w:rPr>
        <w:t xml:space="preserve">[rodné priezvisko]</w:t>
      </w:r>
      <w:r>
        <w:rPr>
          <w:rFonts w:ascii="Times New Roman" w:cs="Times New Roman" w:eastAsia="Times New Roman" w:hAnsi="Times New Roman"/>
          <w:b w:val="false"/>
          <w:bCs w:val="false"/>
          <w:i w:val="false"/>
          <w:iCs w:val="false"/>
          <w:sz w:val="24"/>
          <w:szCs w:val="24"/>
        </w:rPr>
        <w:t xml:space="preserve">, nar. </w:t>
      </w:r>
      <w:r>
        <w:rPr>
          <w:rFonts w:ascii="Times New Roman" w:cs="Times New Roman" w:eastAsia="Times New Roman" w:hAnsi="Times New Roman"/>
          <w:b w:val="false"/>
          <w:bCs w:val="false"/>
          <w:i w:val="false"/>
          <w:iCs w:val="false"/>
          <w:sz w:val="24"/>
          <w:szCs w:val="24"/>
          <w:highlight w:val="yellow"/>
          <w:highlightCs w:val="yellow"/>
        </w:rPr>
        <w:t xml:space="preserve">[dátum narodenia]</w:t>
      </w:r>
      <w:r>
        <w:rPr>
          <w:rFonts w:ascii="Times New Roman" w:cs="Times New Roman" w:eastAsia="Times New Roman" w:hAnsi="Times New Roman"/>
          <w:b w:val="false"/>
          <w:bCs w:val="false"/>
          <w:i w:val="false"/>
          <w:iCs w:val="false"/>
          <w:sz w:val="24"/>
          <w:szCs w:val="24"/>
        </w:rPr>
        <w:t xml:space="preserve">, rodné číslo </w:t>
      </w:r>
      <w:r>
        <w:rPr>
          <w:rFonts w:ascii="Times New Roman" w:cs="Times New Roman" w:eastAsia="Times New Roman" w:hAnsi="Times New Roman"/>
          <w:b w:val="false"/>
          <w:bCs w:val="false"/>
          <w:i w:val="false"/>
          <w:iCs w:val="false"/>
          <w:sz w:val="24"/>
          <w:szCs w:val="24"/>
          <w:highlight w:val="yellow"/>
          <w:highlightCs w:val="yellow"/>
        </w:rPr>
        <w:t xml:space="preserve">[rodné číslo]</w:t>
      </w:r>
      <w:r>
        <w:rPr>
          <w:rFonts w:ascii="Times New Roman" w:cs="Times New Roman" w:eastAsia="Times New Roman" w:hAnsi="Times New Roman"/>
          <w:b w:val="false"/>
          <w:bCs w:val="false"/>
          <w:i w:val="false"/>
          <w:iCs w:val="false"/>
          <w:sz w:val="24"/>
          <w:szCs w:val="24"/>
        </w:rPr>
        <w:t xml:space="preserve">, trvale bytom </w:t>
      </w:r>
      <w:r>
        <w:rPr>
          <w:rFonts w:ascii="Times New Roman" w:cs="Times New Roman" w:eastAsia="Times New Roman" w:hAnsi="Times New Roman"/>
          <w:b w:val="false"/>
          <w:bCs w:val="false"/>
          <w:i w:val="false"/>
          <w:iCs w:val="false"/>
          <w:sz w:val="24"/>
          <w:szCs w:val="24"/>
          <w:highlight w:val="yellow"/>
          <w:highlightCs w:val="yellow"/>
        </w:rPr>
        <w:t xml:space="preserve">[ulica a číslo, PSČ, obec]</w:t>
      </w:r>
      <w:r>
        <w:rPr>
          <w:rFonts w:ascii="Times New Roman" w:cs="Times New Roman" w:eastAsia="Times New Roman" w:hAnsi="Times New Roman"/>
          <w:b w:val="false"/>
          <w:bCs w:val="false"/>
          <w:i w:val="false"/>
          <w:iCs w:val="false"/>
          <w:sz w:val="24"/>
          <w:szCs w:val="24"/>
        </w:rPr>
        <w:t xml:space="preserve">, štátne občianstvo </w:t>
      </w:r>
      <w:r>
        <w:rPr>
          <w:rFonts w:ascii="Times New Roman" w:cs="Times New Roman" w:eastAsia="Times New Roman" w:hAnsi="Times New Roman"/>
          <w:b w:val="false"/>
          <w:bCs w:val="false"/>
          <w:i w:val="false"/>
          <w:iCs w:val="false"/>
          <w:sz w:val="24"/>
          <w:szCs w:val="24"/>
          <w:highlight w:val="yellow"/>
          <w:highlightCs w:val="yellow"/>
        </w:rPr>
        <w:t xml:space="preserve">[štátne občianstvo]</w:t>
      </w:r>
    </w:p>
    <w:p>
      <w:pPr>
        <w:keepNext w:val="false"/>
        <w:keepLines w:val="false"/>
        <w:spacing w:after="120" w:before="0" w:line="276"/>
        <w:jc w:val="both"/>
      </w:pPr>
      <w:r>
        <w:rPr>
          <w:rFonts w:ascii="Times New Roman" w:cs="Times New Roman" w:eastAsia="Times New Roman" w:hAnsi="Times New Roman"/>
          <w:b w:val="false"/>
          <w:bCs w:val="false"/>
          <w:i w:val="false"/>
          <w:iCs w:val="false"/>
          <w:sz w:val="24"/>
          <w:szCs w:val="24"/>
        </w:rPr>
        <w:t xml:space="preserve">(ďalej len „povinný“)</w:t>
      </w:r>
    </w:p>
    <w:p>
      <w:pPr>
        <w:keepNext w:val="false"/>
        <w:keepLines w:val="false"/>
        <w:spacing w:after="120" w:before="0" w:line="276"/>
        <w:jc w:val="center"/>
      </w:pPr>
      <w:r>
        <w:rPr>
          <w:rFonts w:ascii="Times New Roman" w:cs="Times New Roman" w:eastAsia="Times New Roman" w:hAnsi="Times New Roman"/>
          <w:b w:val="false"/>
          <w:bCs w:val="false"/>
          <w:i w:val="false"/>
          <w:iCs w:val="false"/>
          <w:sz w:val="24"/>
          <w:szCs w:val="24"/>
        </w:rPr>
        <w:t xml:space="preserve">a</w:t>
      </w:r>
    </w:p>
    <w:p>
      <w:pPr>
        <w:keepNext/>
        <w:keepLines w:val="false"/>
        <w:spacing w:after="120" w:before="0" w:line="276"/>
        <w:jc w:val="both"/>
      </w:pPr>
      <w:r>
        <w:rPr>
          <w:rFonts w:ascii="Times New Roman" w:cs="Times New Roman" w:eastAsia="Times New Roman" w:hAnsi="Times New Roman"/>
          <w:b/>
          <w:bCs/>
          <w:i w:val="false"/>
          <w:iCs w:val="false"/>
          <w:sz w:val="24"/>
          <w:szCs w:val="24"/>
        </w:rPr>
        <w:t xml:space="preserve">Oprávnený z vecného bremena:</w:t>
      </w:r>
    </w:p>
    <w:p>
      <w:pPr>
        <w:keepNext w:val="false"/>
        <w:keepLines w:val="false"/>
        <w:spacing w:after="120" w:before="0" w:line="276"/>
        <w:ind w:left="567"/>
        <w:jc w:val="both"/>
      </w:pPr>
      <w:r>
        <w:rPr>
          <w:rFonts w:ascii="Times New Roman" w:cs="Times New Roman" w:eastAsia="Times New Roman" w:hAnsi="Times New Roman"/>
          <w:b/>
          <w:bCs/>
          <w:i w:val="false"/>
          <w:iCs w:val="false"/>
          <w:sz w:val="24"/>
          <w:szCs w:val="24"/>
          <w:highlight w:val="yellow"/>
          <w:highlightCs w:val="yellow"/>
        </w:rPr>
        <w:t xml:space="preserve">[meno a priezvisko]</w:t>
      </w:r>
      <w:r>
        <w:rPr>
          <w:rFonts w:ascii="Times New Roman" w:cs="Times New Roman" w:eastAsia="Times New Roman" w:hAnsi="Times New Roman"/>
          <w:b w:val="false"/>
          <w:bCs w:val="false"/>
          <w:i w:val="false"/>
          <w:iCs w:val="false"/>
          <w:sz w:val="24"/>
          <w:szCs w:val="24"/>
        </w:rPr>
        <w:t xml:space="preserve">, rodné priezvisko </w:t>
      </w:r>
      <w:r>
        <w:rPr>
          <w:rFonts w:ascii="Times New Roman" w:cs="Times New Roman" w:eastAsia="Times New Roman" w:hAnsi="Times New Roman"/>
          <w:b w:val="false"/>
          <w:bCs w:val="false"/>
          <w:i w:val="false"/>
          <w:iCs w:val="false"/>
          <w:sz w:val="24"/>
          <w:szCs w:val="24"/>
          <w:highlight w:val="yellow"/>
          <w:highlightCs w:val="yellow"/>
        </w:rPr>
        <w:t xml:space="preserve">[rodné priezvisko]</w:t>
      </w:r>
      <w:r>
        <w:rPr>
          <w:rFonts w:ascii="Times New Roman" w:cs="Times New Roman" w:eastAsia="Times New Roman" w:hAnsi="Times New Roman"/>
          <w:b w:val="false"/>
          <w:bCs w:val="false"/>
          <w:i w:val="false"/>
          <w:iCs w:val="false"/>
          <w:sz w:val="24"/>
          <w:szCs w:val="24"/>
        </w:rPr>
        <w:t xml:space="preserve">, nar. </w:t>
      </w:r>
      <w:r>
        <w:rPr>
          <w:rFonts w:ascii="Times New Roman" w:cs="Times New Roman" w:eastAsia="Times New Roman" w:hAnsi="Times New Roman"/>
          <w:b w:val="false"/>
          <w:bCs w:val="false"/>
          <w:i w:val="false"/>
          <w:iCs w:val="false"/>
          <w:sz w:val="24"/>
          <w:szCs w:val="24"/>
          <w:highlight w:val="yellow"/>
          <w:highlightCs w:val="yellow"/>
        </w:rPr>
        <w:t xml:space="preserve">[dátum narodenia]</w:t>
      </w:r>
      <w:r>
        <w:rPr>
          <w:rFonts w:ascii="Times New Roman" w:cs="Times New Roman" w:eastAsia="Times New Roman" w:hAnsi="Times New Roman"/>
          <w:b w:val="false"/>
          <w:bCs w:val="false"/>
          <w:i w:val="false"/>
          <w:iCs w:val="false"/>
          <w:sz w:val="24"/>
          <w:szCs w:val="24"/>
        </w:rPr>
        <w:t xml:space="preserve">, rodné číslo </w:t>
      </w:r>
      <w:r>
        <w:rPr>
          <w:rFonts w:ascii="Times New Roman" w:cs="Times New Roman" w:eastAsia="Times New Roman" w:hAnsi="Times New Roman"/>
          <w:b w:val="false"/>
          <w:bCs w:val="false"/>
          <w:i w:val="false"/>
          <w:iCs w:val="false"/>
          <w:sz w:val="24"/>
          <w:szCs w:val="24"/>
          <w:highlight w:val="yellow"/>
          <w:highlightCs w:val="yellow"/>
        </w:rPr>
        <w:t xml:space="preserve">[rodné číslo]</w:t>
      </w:r>
      <w:r>
        <w:rPr>
          <w:rFonts w:ascii="Times New Roman" w:cs="Times New Roman" w:eastAsia="Times New Roman" w:hAnsi="Times New Roman"/>
          <w:b w:val="false"/>
          <w:bCs w:val="false"/>
          <w:i w:val="false"/>
          <w:iCs w:val="false"/>
          <w:sz w:val="24"/>
          <w:szCs w:val="24"/>
        </w:rPr>
        <w:t xml:space="preserve">, trvale bytom </w:t>
      </w:r>
      <w:r>
        <w:rPr>
          <w:rFonts w:ascii="Times New Roman" w:cs="Times New Roman" w:eastAsia="Times New Roman" w:hAnsi="Times New Roman"/>
          <w:b w:val="false"/>
          <w:bCs w:val="false"/>
          <w:i w:val="false"/>
          <w:iCs w:val="false"/>
          <w:sz w:val="24"/>
          <w:szCs w:val="24"/>
          <w:highlight w:val="yellow"/>
          <w:highlightCs w:val="yellow"/>
        </w:rPr>
        <w:t xml:space="preserve">[ulica a číslo, PSČ, obec]</w:t>
      </w:r>
      <w:r>
        <w:rPr>
          <w:rFonts w:ascii="Times New Roman" w:cs="Times New Roman" w:eastAsia="Times New Roman" w:hAnsi="Times New Roman"/>
          <w:b w:val="false"/>
          <w:bCs w:val="false"/>
          <w:i w:val="false"/>
          <w:iCs w:val="false"/>
          <w:sz w:val="24"/>
          <w:szCs w:val="24"/>
        </w:rPr>
        <w:t xml:space="preserve">, štátne občianstvo </w:t>
      </w:r>
      <w:r>
        <w:rPr>
          <w:rFonts w:ascii="Times New Roman" w:cs="Times New Roman" w:eastAsia="Times New Roman" w:hAnsi="Times New Roman"/>
          <w:b w:val="false"/>
          <w:bCs w:val="false"/>
          <w:i w:val="false"/>
          <w:iCs w:val="false"/>
          <w:sz w:val="24"/>
          <w:szCs w:val="24"/>
          <w:highlight w:val="yellow"/>
          <w:highlightCs w:val="yellow"/>
        </w:rPr>
        <w:t xml:space="preserve">[štátne občianstvo]</w:t>
      </w:r>
    </w:p>
    <w:p>
      <w:pPr>
        <w:keepNext w:val="false"/>
        <w:keepLines w:val="false"/>
        <w:spacing w:after="120" w:before="0" w:line="276"/>
        <w:jc w:val="both"/>
      </w:pPr>
      <w:r>
        <w:rPr>
          <w:rFonts w:ascii="Times New Roman" w:cs="Times New Roman" w:eastAsia="Times New Roman" w:hAnsi="Times New Roman"/>
          <w:b w:val="false"/>
          <w:bCs w:val="false"/>
          <w:i w:val="false"/>
          <w:iCs w:val="false"/>
          <w:sz w:val="24"/>
          <w:szCs w:val="24"/>
        </w:rPr>
        <w:t xml:space="preserve">(ďalej len „oprávnený“)</w:t>
      </w:r>
    </w:p>
    <w:p>
      <w:pPr>
        <w:keepNext w:val="false"/>
        <w:keepLines w:val="false"/>
        <w:spacing w:after="120" w:before="0" w:line="276"/>
        <w:jc w:val="both"/>
      </w:pPr>
      <w:r>
        <w:rPr>
          <w:rFonts w:ascii="Times New Roman" w:cs="Times New Roman" w:eastAsia="Times New Roman" w:hAnsi="Times New Roman"/>
          <w:b w:val="false"/>
          <w:bCs w:val="false"/>
          <w:i w:val="false"/>
          <w:iCs w:val="false"/>
          <w:sz w:val="24"/>
          <w:szCs w:val="24"/>
        </w:rPr>
        <w:t xml:space="preserve">(povinný a oprávnený ďalej spolu aj ako „zmluvné strany“)</w:t>
      </w:r>
    </w:p>
    <w:p>
      <w:pPr>
        <w:keepNext/>
        <w:keepLines w:val="false"/>
        <w:spacing w:after="0" w:before="240" w:line="276"/>
        <w:jc w:val="center"/>
      </w:pPr>
      <w:r>
        <w:rPr>
          <w:rFonts w:ascii="Times New Roman" w:cs="Times New Roman" w:eastAsia="Times New Roman" w:hAnsi="Times New Roman"/>
          <w:b/>
          <w:bCs/>
          <w:i w:val="false"/>
          <w:iCs w:val="false"/>
          <w:sz w:val="24"/>
          <w:szCs w:val="24"/>
        </w:rPr>
        <w:t xml:space="preserve">Článok II</w:t>
      </w:r>
    </w:p>
    <w:p>
      <w:pPr>
        <w:keepNext/>
        <w:keepLines w:val="false"/>
        <w:spacing w:after="120" w:before="0" w:line="276"/>
        <w:jc w:val="center"/>
      </w:pPr>
      <w:r>
        <w:rPr>
          <w:rFonts w:ascii="Times New Roman" w:cs="Times New Roman" w:eastAsia="Times New Roman" w:hAnsi="Times New Roman"/>
          <w:b/>
          <w:bCs/>
          <w:i w:val="false"/>
          <w:iCs w:val="false"/>
          <w:sz w:val="24"/>
          <w:szCs w:val="24"/>
        </w:rPr>
        <w:t xml:space="preserve">Zaťažená nehnuteľnosť</w:t>
      </w:r>
    </w:p>
    <w:p>
      <w:pPr>
        <w:keepNext w:val="false"/>
        <w:tabs>
          <w:tab w:val="left" w:pos="567"/>
        </w:tabs>
        <w:spacing w:after="120" w:before="0" w:line="276"/>
        <w:ind w:left="567" w:hanging="567"/>
        <w:jc w:val="both"/>
      </w:pPr>
      <w:r>
        <w:rPr>
          <w:rFonts w:ascii="Times New Roman" w:cs="Times New Roman" w:eastAsia="Times New Roman" w:hAnsi="Times New Roman"/>
          <w:b w:val="false"/>
          <w:bCs w:val="false"/>
          <w:sz w:val="24"/>
          <w:szCs w:val="24"/>
        </w:rPr>
        <w:t xml:space="preserve">1.	</w:t>
      </w:r>
      <w:r>
        <w:rPr>
          <w:rFonts w:ascii="Times New Roman" w:cs="Times New Roman" w:eastAsia="Times New Roman" w:hAnsi="Times New Roman"/>
          <w:b w:val="false"/>
          <w:bCs w:val="false"/>
          <w:i w:val="false"/>
          <w:iCs w:val="false"/>
          <w:sz w:val="24"/>
          <w:szCs w:val="24"/>
        </w:rPr>
        <w:t xml:space="preserve">Povinný je vlastníkom týchto nehnuteľností v katastrálnom území </w:t>
      </w:r>
      <w:r>
        <w:rPr>
          <w:rFonts w:ascii="Times New Roman" w:cs="Times New Roman" w:eastAsia="Times New Roman" w:hAnsi="Times New Roman"/>
          <w:b w:val="false"/>
          <w:bCs w:val="false"/>
          <w:i w:val="false"/>
          <w:iCs w:val="false"/>
          <w:sz w:val="24"/>
          <w:szCs w:val="24"/>
          <w:highlight w:val="yellow"/>
          <w:highlightCs w:val="yellow"/>
        </w:rPr>
        <w:t xml:space="preserve">[katastrálne územie]</w:t>
      </w:r>
      <w:r>
        <w:rPr>
          <w:rFonts w:ascii="Times New Roman" w:cs="Times New Roman" w:eastAsia="Times New Roman" w:hAnsi="Times New Roman"/>
          <w:b w:val="false"/>
          <w:bCs w:val="false"/>
          <w:i w:val="false"/>
          <w:iCs w:val="false"/>
          <w:sz w:val="24"/>
          <w:szCs w:val="24"/>
        </w:rPr>
        <w:t xml:space="preserve">, obec </w:t>
      </w:r>
      <w:r>
        <w:rPr>
          <w:rFonts w:ascii="Times New Roman" w:cs="Times New Roman" w:eastAsia="Times New Roman" w:hAnsi="Times New Roman"/>
          <w:b w:val="false"/>
          <w:bCs w:val="false"/>
          <w:i w:val="false"/>
          <w:iCs w:val="false"/>
          <w:sz w:val="24"/>
          <w:szCs w:val="24"/>
          <w:highlight w:val="yellow"/>
          <w:highlightCs w:val="yellow"/>
        </w:rPr>
        <w:t xml:space="preserve">[obec]</w:t>
      </w:r>
      <w:r>
        <w:rPr>
          <w:rFonts w:ascii="Times New Roman" w:cs="Times New Roman" w:eastAsia="Times New Roman" w:hAnsi="Times New Roman"/>
          <w:b w:val="false"/>
          <w:bCs w:val="false"/>
          <w:i w:val="false"/>
          <w:iCs w:val="false"/>
          <w:sz w:val="24"/>
          <w:szCs w:val="24"/>
        </w:rPr>
        <w:t xml:space="preserve">, okres </w:t>
      </w:r>
      <w:r>
        <w:rPr>
          <w:rFonts w:ascii="Times New Roman" w:cs="Times New Roman" w:eastAsia="Times New Roman" w:hAnsi="Times New Roman"/>
          <w:b w:val="false"/>
          <w:bCs w:val="false"/>
          <w:i w:val="false"/>
          <w:iCs w:val="false"/>
          <w:sz w:val="24"/>
          <w:szCs w:val="24"/>
          <w:highlight w:val="yellow"/>
          <w:highlightCs w:val="yellow"/>
        </w:rPr>
        <w:t xml:space="preserve">[okres]</w:t>
      </w:r>
      <w:r>
        <w:rPr>
          <w:rFonts w:ascii="Times New Roman" w:cs="Times New Roman" w:eastAsia="Times New Roman" w:hAnsi="Times New Roman"/>
          <w:b w:val="false"/>
          <w:bCs w:val="false"/>
          <w:i w:val="false"/>
          <w:iCs w:val="false"/>
          <w:sz w:val="24"/>
          <w:szCs w:val="24"/>
        </w:rPr>
        <w:t xml:space="preserve">, zapísaných na liste vlastníctva č. </w:t>
      </w:r>
      <w:r>
        <w:rPr>
          <w:rFonts w:ascii="Times New Roman" w:cs="Times New Roman" w:eastAsia="Times New Roman" w:hAnsi="Times New Roman"/>
          <w:b w:val="false"/>
          <w:bCs w:val="false"/>
          <w:i w:val="false"/>
          <w:iCs w:val="false"/>
          <w:sz w:val="24"/>
          <w:szCs w:val="24"/>
          <w:highlight w:val="yellow"/>
          <w:highlightCs w:val="yellow"/>
        </w:rPr>
        <w:t xml:space="preserve">[číslo LV]</w:t>
      </w:r>
      <w:r>
        <w:rPr>
          <w:rFonts w:ascii="Times New Roman" w:cs="Times New Roman" w:eastAsia="Times New Roman" w:hAnsi="Times New Roman"/>
          <w:b w:val="false"/>
          <w:bCs w:val="false"/>
          <w:i w:val="false"/>
          <w:iCs w:val="false"/>
          <w:sz w:val="24"/>
          <w:szCs w:val="24"/>
        </w:rPr>
        <w:t xml:space="preserve"> vedenom Okresným úradom </w:t>
      </w:r>
      <w:r>
        <w:rPr>
          <w:rFonts w:ascii="Times New Roman" w:cs="Times New Roman" w:eastAsia="Times New Roman" w:hAnsi="Times New Roman"/>
          <w:b w:val="false"/>
          <w:bCs w:val="false"/>
          <w:i w:val="false"/>
          <w:iCs w:val="false"/>
          <w:sz w:val="24"/>
          <w:szCs w:val="24"/>
          <w:highlight w:val="yellow"/>
          <w:highlightCs w:val="yellow"/>
        </w:rPr>
        <w:t xml:space="preserve">[sídlo okresného úradu]</w:t>
      </w:r>
      <w:r>
        <w:rPr>
          <w:rFonts w:ascii="Times New Roman" w:cs="Times New Roman" w:eastAsia="Times New Roman" w:hAnsi="Times New Roman"/>
          <w:b w:val="false"/>
          <w:bCs w:val="false"/>
          <w:i w:val="false"/>
          <w:iCs w:val="false"/>
          <w:sz w:val="24"/>
          <w:szCs w:val="24"/>
        </w:rPr>
        <w:t xml:space="preserve">, katastrálnym odborom:</w:t>
      </w:r>
    </w:p>
    <w:p>
      <w:pPr>
        <w:keepNext w:val="false"/>
        <w:keepLines w:val="false"/>
        <w:spacing w:after="120" w:before="0" w:line="276"/>
        <w:ind w:left="567"/>
        <w:jc w:val="both"/>
      </w:pPr>
      <w:r>
        <w:rPr>
          <w:rFonts w:ascii="Times New Roman" w:cs="Times New Roman" w:eastAsia="Times New Roman" w:hAnsi="Times New Roman"/>
          <w:b w:val="false"/>
          <w:bCs w:val="false"/>
          <w:i w:val="false"/>
          <w:iCs w:val="false"/>
          <w:sz w:val="24"/>
          <w:szCs w:val="24"/>
        </w:rPr>
        <w:t xml:space="preserve">– </w:t>
      </w:r>
      <w:r>
        <w:rPr>
          <w:rFonts w:ascii="Times New Roman" w:cs="Times New Roman" w:eastAsia="Times New Roman" w:hAnsi="Times New Roman"/>
          <w:b w:val="false"/>
          <w:bCs w:val="false"/>
          <w:i w:val="false"/>
          <w:iCs w:val="false"/>
          <w:sz w:val="24"/>
          <w:szCs w:val="24"/>
          <w:highlight w:val="yellow"/>
          <w:highlightCs w:val="yellow"/>
        </w:rPr>
        <w:t xml:space="preserve">[pozemok registra „C“ parc. č. …, druh pozemku …, výmera … m²]</w:t>
      </w:r>
    </w:p>
    <w:p>
      <w:pPr>
        <w:keepNext w:val="false"/>
        <w:keepLines w:val="false"/>
        <w:spacing w:after="120" w:before="0" w:line="276"/>
        <w:jc w:val="both"/>
      </w:pPr>
      <w:r>
        <w:rPr>
          <w:rFonts w:ascii="Times New Roman" w:cs="Times New Roman" w:eastAsia="Times New Roman" w:hAnsi="Times New Roman"/>
          <w:b w:val="false"/>
          <w:bCs w:val="false"/>
          <w:i w:val="false"/>
          <w:iCs w:val="false"/>
          <w:sz w:val="24"/>
          <w:szCs w:val="24"/>
        </w:rPr>
        <w:t xml:space="preserve">(ďalej len „zaťažená nehnuteľnosť“).</w:t>
      </w:r>
    </w:p>
    <w:p>
      <w:pPr>
        <w:keepNext w:val="false"/>
        <w:tabs>
          <w:tab w:val="left" w:pos="567"/>
        </w:tabs>
        <w:spacing w:after="120" w:before="0" w:line="276"/>
        <w:ind w:left="567" w:hanging="567"/>
        <w:jc w:val="both"/>
      </w:pPr>
      <w:r>
        <w:rPr>
          <w:rFonts w:ascii="Times New Roman" w:cs="Times New Roman" w:eastAsia="Times New Roman" w:hAnsi="Times New Roman"/>
          <w:b w:val="false"/>
          <w:bCs w:val="false"/>
          <w:sz w:val="24"/>
          <w:szCs w:val="24"/>
        </w:rPr>
        <w:t xml:space="preserve">2.	</w:t>
      </w:r>
      <w:r>
        <w:rPr>
          <w:rFonts w:ascii="Times New Roman" w:cs="Times New Roman" w:eastAsia="Times New Roman" w:hAnsi="Times New Roman"/>
          <w:b w:val="false"/>
          <w:bCs w:val="false"/>
          <w:i/>
          <w:iCs/>
          <w:sz w:val="24"/>
          <w:szCs w:val="24"/>
          <w:highlight w:val="lightGray"/>
          <w:highlightCs w:val="lightGray"/>
        </w:rPr>
        <w:t xml:space="preserve">[ak sa bremeno týka celej nehnuteľnosti:] </w:t>
      </w:r>
      <w:r>
        <w:rPr>
          <w:rFonts w:ascii="Times New Roman" w:cs="Times New Roman" w:eastAsia="Times New Roman" w:hAnsi="Times New Roman"/>
          <w:b w:val="false"/>
          <w:bCs w:val="false"/>
          <w:i w:val="false"/>
          <w:iCs w:val="false"/>
          <w:sz w:val="24"/>
          <w:szCs w:val="24"/>
        </w:rPr>
        <w:t xml:space="preserve">Vecné bremeno sa zriaďuje na celú zaťaženú nehnuteľnosť.</w:t>
      </w:r>
    </w:p>
    <w:p>
      <w:pPr>
        <w:keepNext w:val="false"/>
        <w:tabs>
          <w:tab w:val="left" w:pos="567"/>
        </w:tabs>
        <w:spacing w:after="120" w:before="0" w:line="276"/>
        <w:ind w:left="567" w:hanging="567"/>
        <w:jc w:val="both"/>
      </w:pPr>
      <w:r>
        <w:rPr>
          <w:rFonts w:ascii="Times New Roman" w:cs="Times New Roman" w:eastAsia="Times New Roman" w:hAnsi="Times New Roman"/>
          <w:b w:val="false"/>
          <w:bCs w:val="false"/>
          <w:sz w:val="24"/>
          <w:szCs w:val="24"/>
        </w:rPr>
        <w:t xml:space="preserve">3.	</w:t>
      </w:r>
      <w:r>
        <w:rPr>
          <w:rFonts w:ascii="Times New Roman" w:cs="Times New Roman" w:eastAsia="Times New Roman" w:hAnsi="Times New Roman"/>
          <w:b w:val="false"/>
          <w:bCs w:val="false"/>
          <w:i/>
          <w:iCs/>
          <w:sz w:val="24"/>
          <w:szCs w:val="24"/>
          <w:highlight w:val="lightGray"/>
          <w:highlightCs w:val="lightGray"/>
        </w:rPr>
        <w:t xml:space="preserve">[ak sa bremeno týka len časti pozemku podľa geometrického plánu:] </w:t>
      </w:r>
      <w:r>
        <w:rPr>
          <w:rFonts w:ascii="Times New Roman" w:cs="Times New Roman" w:eastAsia="Times New Roman" w:hAnsi="Times New Roman"/>
          <w:b w:val="false"/>
          <w:bCs w:val="false"/>
          <w:i w:val="false"/>
          <w:iCs w:val="false"/>
          <w:sz w:val="24"/>
          <w:szCs w:val="24"/>
        </w:rPr>
        <w:t xml:space="preserve">Vecné bremeno sa zriaďuje na časť zaťaženej nehnuteľnosti vymedzenú ako </w:t>
      </w:r>
      <w:r>
        <w:rPr>
          <w:rFonts w:ascii="Times New Roman" w:cs="Times New Roman" w:eastAsia="Times New Roman" w:hAnsi="Times New Roman"/>
          <w:b w:val="false"/>
          <w:bCs w:val="false"/>
          <w:i w:val="false"/>
          <w:iCs w:val="false"/>
          <w:sz w:val="24"/>
          <w:szCs w:val="24"/>
          <w:highlight w:val="yellow"/>
          <w:highlightCs w:val="yellow"/>
        </w:rPr>
        <w:t xml:space="preserve">[napr. diel č. 1 o výmere … m²]</w:t>
      </w:r>
      <w:r>
        <w:rPr>
          <w:rFonts w:ascii="Times New Roman" w:cs="Times New Roman" w:eastAsia="Times New Roman" w:hAnsi="Times New Roman"/>
          <w:b w:val="false"/>
          <w:bCs w:val="false"/>
          <w:i w:val="false"/>
          <w:iCs w:val="false"/>
          <w:sz w:val="24"/>
          <w:szCs w:val="24"/>
        </w:rPr>
        <w:t xml:space="preserve"> v geometrickom pláne č. </w:t>
      </w:r>
      <w:r>
        <w:rPr>
          <w:rFonts w:ascii="Times New Roman" w:cs="Times New Roman" w:eastAsia="Times New Roman" w:hAnsi="Times New Roman"/>
          <w:b w:val="false"/>
          <w:bCs w:val="false"/>
          <w:i w:val="false"/>
          <w:iCs w:val="false"/>
          <w:sz w:val="24"/>
          <w:szCs w:val="24"/>
          <w:highlight w:val="yellow"/>
          <w:highlightCs w:val="yellow"/>
        </w:rPr>
        <w:t xml:space="preserve">[číslo]</w:t>
      </w:r>
      <w:r>
        <w:rPr>
          <w:rFonts w:ascii="Times New Roman" w:cs="Times New Roman" w:eastAsia="Times New Roman" w:hAnsi="Times New Roman"/>
          <w:b w:val="false"/>
          <w:bCs w:val="false"/>
          <w:i w:val="false"/>
          <w:iCs w:val="false"/>
          <w:sz w:val="24"/>
          <w:szCs w:val="24"/>
        </w:rPr>
        <w:t xml:space="preserve">, ktorý vyhotovil </w:t>
      </w:r>
      <w:r>
        <w:rPr>
          <w:rFonts w:ascii="Times New Roman" w:cs="Times New Roman" w:eastAsia="Times New Roman" w:hAnsi="Times New Roman"/>
          <w:b w:val="false"/>
          <w:bCs w:val="false"/>
          <w:i w:val="false"/>
          <w:iCs w:val="false"/>
          <w:sz w:val="24"/>
          <w:szCs w:val="24"/>
          <w:highlight w:val="yellow"/>
          <w:highlightCs w:val="yellow"/>
        </w:rPr>
        <w:t xml:space="preserve">[vyhotoviteľ]</w:t>
      </w:r>
      <w:r>
        <w:rPr>
          <w:rFonts w:ascii="Times New Roman" w:cs="Times New Roman" w:eastAsia="Times New Roman" w:hAnsi="Times New Roman"/>
          <w:b w:val="false"/>
          <w:bCs w:val="false"/>
          <w:i w:val="false"/>
          <w:iCs w:val="false"/>
          <w:sz w:val="24"/>
          <w:szCs w:val="24"/>
        </w:rPr>
        <w:t xml:space="preserve"> a Okresný úrad </w:t>
      </w:r>
      <w:r>
        <w:rPr>
          <w:rFonts w:ascii="Times New Roman" w:cs="Times New Roman" w:eastAsia="Times New Roman" w:hAnsi="Times New Roman"/>
          <w:b w:val="false"/>
          <w:bCs w:val="false"/>
          <w:i w:val="false"/>
          <w:iCs w:val="false"/>
          <w:sz w:val="24"/>
          <w:szCs w:val="24"/>
          <w:highlight w:val="yellow"/>
          <w:highlightCs w:val="yellow"/>
        </w:rPr>
        <w:t xml:space="preserve">[sídlo okresného úradu]</w:t>
      </w:r>
      <w:r>
        <w:rPr>
          <w:rFonts w:ascii="Times New Roman" w:cs="Times New Roman" w:eastAsia="Times New Roman" w:hAnsi="Times New Roman"/>
          <w:b w:val="false"/>
          <w:bCs w:val="false"/>
          <w:i w:val="false"/>
          <w:iCs w:val="false"/>
          <w:sz w:val="24"/>
          <w:szCs w:val="24"/>
        </w:rPr>
        <w:t xml:space="preserve">, katastrálny odbor, úradne overil dňa </w:t>
      </w:r>
      <w:r>
        <w:rPr>
          <w:rFonts w:ascii="Times New Roman" w:cs="Times New Roman" w:eastAsia="Times New Roman" w:hAnsi="Times New Roman"/>
          <w:b w:val="false"/>
          <w:bCs w:val="false"/>
          <w:i w:val="false"/>
          <w:iCs w:val="false"/>
          <w:sz w:val="24"/>
          <w:szCs w:val="24"/>
          <w:highlight w:val="yellow"/>
          <w:highlightCs w:val="yellow"/>
        </w:rPr>
        <w:t xml:space="preserve">[dátum]</w:t>
      </w:r>
      <w:r>
        <w:rPr>
          <w:rFonts w:ascii="Times New Roman" w:cs="Times New Roman" w:eastAsia="Times New Roman" w:hAnsi="Times New Roman"/>
          <w:b w:val="false"/>
          <w:bCs w:val="false"/>
          <w:i w:val="false"/>
          <w:iCs w:val="false"/>
          <w:sz w:val="24"/>
          <w:szCs w:val="24"/>
        </w:rPr>
        <w:t xml:space="preserve"> pod č. </w:t>
      </w:r>
      <w:r>
        <w:rPr>
          <w:rFonts w:ascii="Times New Roman" w:cs="Times New Roman" w:eastAsia="Times New Roman" w:hAnsi="Times New Roman"/>
          <w:b w:val="false"/>
          <w:bCs w:val="false"/>
          <w:i w:val="false"/>
          <w:iCs w:val="false"/>
          <w:sz w:val="24"/>
          <w:szCs w:val="24"/>
          <w:highlight w:val="yellow"/>
          <w:highlightCs w:val="yellow"/>
        </w:rPr>
        <w:t xml:space="preserve">[číslo overenia]</w:t>
      </w:r>
      <w:r>
        <w:rPr>
          <w:rFonts w:ascii="Times New Roman" w:cs="Times New Roman" w:eastAsia="Times New Roman" w:hAnsi="Times New Roman"/>
          <w:b w:val="false"/>
          <w:bCs w:val="false"/>
          <w:i w:val="false"/>
          <w:iCs w:val="false"/>
          <w:sz w:val="24"/>
          <w:szCs w:val="24"/>
        </w:rPr>
        <w:t xml:space="preserve">. Geometrický plán je technickým podkladom tejto zmluvy (§ 67 ods. 1 katastrálneho zákona).</w:t>
      </w:r>
    </w:p>
    <w:p>
      <w:pPr>
        <w:keepNext/>
        <w:keepLines w:val="false"/>
        <w:spacing w:after="0" w:before="240" w:line="276"/>
        <w:jc w:val="center"/>
      </w:pPr>
      <w:r>
        <w:rPr>
          <w:rFonts w:ascii="Times New Roman" w:cs="Times New Roman" w:eastAsia="Times New Roman" w:hAnsi="Times New Roman"/>
          <w:b/>
          <w:bCs/>
          <w:i w:val="false"/>
          <w:iCs w:val="false"/>
          <w:sz w:val="24"/>
          <w:szCs w:val="24"/>
        </w:rPr>
        <w:t xml:space="preserve">Článok III</w:t>
      </w:r>
    </w:p>
    <w:p>
      <w:pPr>
        <w:keepNext/>
        <w:keepLines w:val="false"/>
        <w:spacing w:after="120" w:before="0" w:line="276"/>
        <w:jc w:val="center"/>
      </w:pPr>
      <w:r>
        <w:rPr>
          <w:rFonts w:ascii="Times New Roman" w:cs="Times New Roman" w:eastAsia="Times New Roman" w:hAnsi="Times New Roman"/>
          <w:b/>
          <w:bCs/>
          <w:i w:val="false"/>
          <w:iCs w:val="false"/>
          <w:sz w:val="24"/>
          <w:szCs w:val="24"/>
        </w:rPr>
        <w:t xml:space="preserve">Oprávnený a povaha vecného bremena</w:t>
      </w:r>
    </w:p>
    <w:p>
      <w:pPr>
        <w:keepNext w:val="false"/>
        <w:tabs>
          <w:tab w:val="left" w:pos="567"/>
        </w:tabs>
        <w:spacing w:after="120" w:before="0" w:line="276"/>
        <w:ind w:left="567" w:hanging="567"/>
        <w:jc w:val="both"/>
      </w:pPr>
      <w:r>
        <w:rPr>
          <w:rFonts w:ascii="Times New Roman" w:cs="Times New Roman" w:eastAsia="Times New Roman" w:hAnsi="Times New Roman"/>
          <w:b w:val="false"/>
          <w:bCs w:val="false"/>
          <w:sz w:val="24"/>
          <w:szCs w:val="24"/>
        </w:rPr>
        <w:t xml:space="preserve">1.	</w:t>
      </w:r>
      <w:r>
        <w:rPr>
          <w:rFonts w:ascii="Times New Roman" w:cs="Times New Roman" w:eastAsia="Times New Roman" w:hAnsi="Times New Roman"/>
          <w:b w:val="false"/>
          <w:bCs w:val="false"/>
          <w:i/>
          <w:iCs/>
          <w:sz w:val="24"/>
          <w:szCs w:val="24"/>
          <w:highlight w:val="lightGray"/>
          <w:highlightCs w:val="lightGray"/>
        </w:rPr>
        <w:t xml:space="preserve">[vecné bremeno in rem – v prospech vlastníka panujúcej nehnuteľnosti:] </w:t>
      </w:r>
      <w:r>
        <w:rPr>
          <w:rFonts w:ascii="Times New Roman" w:cs="Times New Roman" w:eastAsia="Times New Roman" w:hAnsi="Times New Roman"/>
          <w:b w:val="false"/>
          <w:bCs w:val="false"/>
          <w:i w:val="false"/>
          <w:iCs w:val="false"/>
          <w:sz w:val="24"/>
          <w:szCs w:val="24"/>
        </w:rPr>
        <w:t xml:space="preserve">Vecné bremeno sa zriaďuje v prospech každého vlastníka tejto nehnuteľnosti: </w:t>
      </w:r>
      <w:r>
        <w:rPr>
          <w:rFonts w:ascii="Times New Roman" w:cs="Times New Roman" w:eastAsia="Times New Roman" w:hAnsi="Times New Roman"/>
          <w:b w:val="false"/>
          <w:bCs w:val="false"/>
          <w:i w:val="false"/>
          <w:iCs w:val="false"/>
          <w:sz w:val="24"/>
          <w:szCs w:val="24"/>
          <w:highlight w:val="yellow"/>
          <w:highlightCs w:val="yellow"/>
        </w:rPr>
        <w:t xml:space="preserve">[panujúca nehnuteľnosť]</w:t>
      </w:r>
      <w:r>
        <w:rPr>
          <w:rFonts w:ascii="Times New Roman" w:cs="Times New Roman" w:eastAsia="Times New Roman" w:hAnsi="Times New Roman"/>
          <w:b w:val="false"/>
          <w:bCs w:val="false"/>
          <w:i w:val="false"/>
          <w:iCs w:val="false"/>
          <w:sz w:val="24"/>
          <w:szCs w:val="24"/>
        </w:rPr>
        <w:t xml:space="preserve"> (ďalej len „panujúca nehnuteľnosť“). Oprávnený vyhlasuje, že je jej vlastníkom. Právo zodpovedajúce vecnému bremenu je spojené s vlastníctvom panujúcej nehnuteľnosti a s ním prechádza na každého ďalšieho nadobúdateľa (§ 151n ods. 1 a 2 Občianskeho zákonníka).</w:t>
      </w:r>
    </w:p>
    <w:p>
      <w:pPr>
        <w:keepNext w:val="false"/>
        <w:tabs>
          <w:tab w:val="left" w:pos="567"/>
        </w:tabs>
        <w:spacing w:after="120" w:before="0" w:line="276"/>
        <w:ind w:left="567" w:hanging="567"/>
        <w:jc w:val="both"/>
      </w:pPr>
      <w:r>
        <w:rPr>
          <w:rFonts w:ascii="Times New Roman" w:cs="Times New Roman" w:eastAsia="Times New Roman" w:hAnsi="Times New Roman"/>
          <w:b w:val="false"/>
          <w:bCs w:val="false"/>
          <w:sz w:val="24"/>
          <w:szCs w:val="24"/>
        </w:rPr>
        <w:t xml:space="preserve">2.	</w:t>
      </w:r>
      <w:r>
        <w:rPr>
          <w:rFonts w:ascii="Times New Roman" w:cs="Times New Roman" w:eastAsia="Times New Roman" w:hAnsi="Times New Roman"/>
          <w:b w:val="false"/>
          <w:bCs w:val="false"/>
          <w:i/>
          <w:iCs/>
          <w:sz w:val="24"/>
          <w:szCs w:val="24"/>
          <w:highlight w:val="lightGray"/>
          <w:highlightCs w:val="lightGray"/>
        </w:rPr>
        <w:t xml:space="preserve">[vecné bremeno in personam – v prospech určitej osoby:] </w:t>
      </w:r>
      <w:r>
        <w:rPr>
          <w:rFonts w:ascii="Times New Roman" w:cs="Times New Roman" w:eastAsia="Times New Roman" w:hAnsi="Times New Roman"/>
          <w:b w:val="false"/>
          <w:bCs w:val="false"/>
          <w:i w:val="false"/>
          <w:iCs w:val="false"/>
          <w:sz w:val="24"/>
          <w:szCs w:val="24"/>
        </w:rPr>
        <w:t xml:space="preserve">Vecné bremeno sa zriaďuje v prospech oprávneného ako určitej osoby. Právo zodpovedajúce vecnému bremenu patrí len oprávnenému a zanikne najneskôr jeho smrťou alebo zánikom (§ 151n ods. 1 a § 151p ods. 4 Občianskeho zákonníka).</w:t>
      </w:r>
    </w:p>
    <w:p>
      <w:pPr>
        <w:keepNext w:val="false"/>
        <w:tabs>
          <w:tab w:val="left" w:pos="567"/>
        </w:tabs>
        <w:spacing w:after="120" w:before="0" w:line="276"/>
        <w:ind w:left="567" w:hanging="567"/>
        <w:jc w:val="both"/>
      </w:pPr>
      <w:r>
        <w:rPr>
          <w:rFonts w:ascii="Times New Roman" w:cs="Times New Roman" w:eastAsia="Times New Roman" w:hAnsi="Times New Roman"/>
          <w:b w:val="false"/>
          <w:bCs w:val="false"/>
          <w:sz w:val="24"/>
          <w:szCs w:val="24"/>
        </w:rPr>
        <w:t xml:space="preserve">3.	</w:t>
      </w:r>
      <w:r>
        <w:rPr>
          <w:rFonts w:ascii="Times New Roman" w:cs="Times New Roman" w:eastAsia="Times New Roman" w:hAnsi="Times New Roman"/>
          <w:b w:val="false"/>
          <w:bCs w:val="false"/>
          <w:i w:val="false"/>
          <w:iCs w:val="false"/>
          <w:sz w:val="24"/>
          <w:szCs w:val="24"/>
        </w:rPr>
        <w:t xml:space="preserve">Vecné bremeno viazne na zaťaženej nehnuteľnosti a je povinný strpieť ho aj každý ďalší vlastník zaťaženej nehnuteľnosti.</w:t>
      </w:r>
    </w:p>
    <w:p>
      <w:pPr>
        <w:keepNext/>
        <w:keepLines w:val="false"/>
        <w:spacing w:after="0" w:before="240" w:line="276"/>
        <w:jc w:val="center"/>
      </w:pPr>
      <w:r>
        <w:rPr>
          <w:rFonts w:ascii="Times New Roman" w:cs="Times New Roman" w:eastAsia="Times New Roman" w:hAnsi="Times New Roman"/>
          <w:b/>
          <w:bCs/>
          <w:i w:val="false"/>
          <w:iCs w:val="false"/>
          <w:sz w:val="24"/>
          <w:szCs w:val="24"/>
        </w:rPr>
        <w:t xml:space="preserve">Článok IV</w:t>
      </w:r>
    </w:p>
    <w:p>
      <w:pPr>
        <w:keepNext/>
        <w:keepLines w:val="false"/>
        <w:spacing w:after="120" w:before="0" w:line="276"/>
        <w:jc w:val="center"/>
      </w:pPr>
      <w:r>
        <w:rPr>
          <w:rFonts w:ascii="Times New Roman" w:cs="Times New Roman" w:eastAsia="Times New Roman" w:hAnsi="Times New Roman"/>
          <w:b/>
          <w:bCs/>
          <w:i w:val="false"/>
          <w:iCs w:val="false"/>
          <w:sz w:val="24"/>
          <w:szCs w:val="24"/>
        </w:rPr>
        <w:t xml:space="preserve">Obsah vecného bremena</w:t>
      </w:r>
    </w:p>
    <w:p>
      <w:pPr>
        <w:keepNext w:val="false"/>
        <w:tabs>
          <w:tab w:val="left" w:pos="567"/>
        </w:tabs>
        <w:spacing w:after="120" w:before="0" w:line="276"/>
        <w:ind w:left="567" w:hanging="567"/>
        <w:jc w:val="both"/>
      </w:pPr>
      <w:r>
        <w:rPr>
          <w:rFonts w:ascii="Times New Roman" w:cs="Times New Roman" w:eastAsia="Times New Roman" w:hAnsi="Times New Roman"/>
          <w:b w:val="false"/>
          <w:bCs w:val="false"/>
          <w:sz w:val="24"/>
          <w:szCs w:val="24"/>
        </w:rPr>
        <w:t xml:space="preserve">1.	</w:t>
      </w:r>
      <w:r>
        <w:rPr>
          <w:rFonts w:ascii="Times New Roman" w:cs="Times New Roman" w:eastAsia="Times New Roman" w:hAnsi="Times New Roman"/>
          <w:b w:val="false"/>
          <w:bCs w:val="false"/>
          <w:i/>
          <w:iCs/>
          <w:sz w:val="24"/>
          <w:szCs w:val="24"/>
          <w:highlight w:val="lightGray"/>
          <w:highlightCs w:val="lightGray"/>
        </w:rPr>
        <w:t xml:space="preserve">[právo prechodu a prejazdu:] </w:t>
      </w:r>
      <w:r>
        <w:rPr>
          <w:rFonts w:ascii="Times New Roman" w:cs="Times New Roman" w:eastAsia="Times New Roman" w:hAnsi="Times New Roman"/>
          <w:b w:val="false"/>
          <w:bCs w:val="false"/>
          <w:i w:val="false"/>
          <w:iCs w:val="false"/>
          <w:sz w:val="24"/>
          <w:szCs w:val="24"/>
        </w:rPr>
        <w:t xml:space="preserve">Povinný zriaďuje v prospech oprávneného vecné bremeno spočívajúce v práve prechodu pešo a prejazdu motorovými vozidlami a inými dopravnými prostriedkami cez zaťaženú nehnuteľnosť</w:t>
      </w:r>
      <w:r>
        <w:rPr>
          <w:rFonts w:ascii="Times New Roman" w:cs="Times New Roman" w:eastAsia="Times New Roman" w:hAnsi="Times New Roman"/>
          <w:b w:val="false"/>
          <w:bCs w:val="false"/>
          <w:i w:val="false"/>
          <w:iCs w:val="false"/>
          <w:sz w:val="24"/>
          <w:szCs w:val="24"/>
          <w:highlight w:val="lightGray"/>
          <w:highlightCs w:val="lightGray"/>
        </w:rPr>
        <w:t xml:space="preserve">[ v rozsahu vymedzenom geometrickým plánom]</w:t>
      </w:r>
      <w:r>
        <w:rPr>
          <w:rFonts w:ascii="Times New Roman" w:cs="Times New Roman" w:eastAsia="Times New Roman" w:hAnsi="Times New Roman"/>
          <w:b w:val="false"/>
          <w:bCs w:val="false"/>
          <w:i w:val="false"/>
          <w:iCs w:val="false"/>
          <w:sz w:val="24"/>
          <w:szCs w:val="24"/>
        </w:rPr>
        <w:t xml:space="preserve">. Povinný je povinný výkon tohto práva strpieť a zdržať sa všetkého, čím by ho sťažoval, najmä umiestňovania prekážok.</w:t>
      </w:r>
    </w:p>
    <w:p>
      <w:pPr>
        <w:keepNext w:val="false"/>
        <w:tabs>
          <w:tab w:val="left" w:pos="567"/>
        </w:tabs>
        <w:spacing w:after="120" w:before="0" w:line="276"/>
        <w:ind w:left="567" w:hanging="567"/>
        <w:jc w:val="both"/>
      </w:pPr>
      <w:r>
        <w:rPr>
          <w:rFonts w:ascii="Times New Roman" w:cs="Times New Roman" w:eastAsia="Times New Roman" w:hAnsi="Times New Roman"/>
          <w:b w:val="false"/>
          <w:bCs w:val="false"/>
          <w:sz w:val="24"/>
          <w:szCs w:val="24"/>
        </w:rPr>
        <w:t xml:space="preserve">2.	</w:t>
      </w:r>
      <w:r>
        <w:rPr>
          <w:rFonts w:ascii="Times New Roman" w:cs="Times New Roman" w:eastAsia="Times New Roman" w:hAnsi="Times New Roman"/>
          <w:b w:val="false"/>
          <w:bCs w:val="false"/>
          <w:i/>
          <w:iCs/>
          <w:sz w:val="24"/>
          <w:szCs w:val="24"/>
          <w:highlight w:val="lightGray"/>
          <w:highlightCs w:val="lightGray"/>
        </w:rPr>
        <w:t xml:space="preserve">[uloženie a prevádzka inžinierskych sietí:] </w:t>
      </w:r>
      <w:r>
        <w:rPr>
          <w:rFonts w:ascii="Times New Roman" w:cs="Times New Roman" w:eastAsia="Times New Roman" w:hAnsi="Times New Roman"/>
          <w:b w:val="false"/>
          <w:bCs w:val="false"/>
          <w:i w:val="false"/>
          <w:iCs w:val="false"/>
          <w:sz w:val="24"/>
          <w:szCs w:val="24"/>
        </w:rPr>
        <w:t xml:space="preserve">Povinný zriaďuje v prospech oprávneného vecné bremeno spočívajúce v práve zriadiť, uložiť, prevádzkovať, udržiavať, opravovať, obnovovať a odstrániť na zaťaženej nehnuteľnosti</w:t>
      </w:r>
      <w:r>
        <w:rPr>
          <w:rFonts w:ascii="Times New Roman" w:cs="Times New Roman" w:eastAsia="Times New Roman" w:hAnsi="Times New Roman"/>
          <w:b w:val="false"/>
          <w:bCs w:val="false"/>
          <w:i w:val="false"/>
          <w:iCs w:val="false"/>
          <w:sz w:val="24"/>
          <w:szCs w:val="24"/>
          <w:highlight w:val="lightGray"/>
          <w:highlightCs w:val="lightGray"/>
        </w:rPr>
        <w:t xml:space="preserve">[ v rozsahu vymedzenom geometrickým plánom]</w:t>
      </w:r>
      <w:r>
        <w:rPr>
          <w:rFonts w:ascii="Times New Roman" w:cs="Times New Roman" w:eastAsia="Times New Roman" w:hAnsi="Times New Roman"/>
          <w:b w:val="false"/>
          <w:bCs w:val="false"/>
          <w:i w:val="false"/>
          <w:iCs w:val="false"/>
          <w:sz w:val="24"/>
          <w:szCs w:val="24"/>
        </w:rPr>
        <w:t xml:space="preserve"> tieto inžinierske siete: </w:t>
      </w:r>
      <w:r>
        <w:rPr>
          <w:rFonts w:ascii="Times New Roman" w:cs="Times New Roman" w:eastAsia="Times New Roman" w:hAnsi="Times New Roman"/>
          <w:b w:val="false"/>
          <w:bCs w:val="false"/>
          <w:i w:val="false"/>
          <w:iCs w:val="false"/>
          <w:sz w:val="24"/>
          <w:szCs w:val="24"/>
          <w:highlight w:val="yellow"/>
          <w:highlightCs w:val="yellow"/>
        </w:rPr>
        <w:t xml:space="preserve">[inžinierske siete]</w:t>
      </w:r>
      <w:r>
        <w:rPr>
          <w:rFonts w:ascii="Times New Roman" w:cs="Times New Roman" w:eastAsia="Times New Roman" w:hAnsi="Times New Roman"/>
          <w:b w:val="false"/>
          <w:bCs w:val="false"/>
          <w:i w:val="false"/>
          <w:iCs w:val="false"/>
          <w:sz w:val="24"/>
          <w:szCs w:val="24"/>
        </w:rPr>
        <w:t xml:space="preserve">, a v práve vstupu a prejazdu na zaťaženú nehnuteľnosť v rozsahu nevyhnutnom na tento účel. Povinný je povinný výkon týchto práv strpieť.</w:t>
      </w:r>
    </w:p>
    <w:p>
      <w:pPr>
        <w:keepNext w:val="false"/>
        <w:tabs>
          <w:tab w:val="left" w:pos="567"/>
        </w:tabs>
        <w:spacing w:after="120" w:before="0" w:line="276"/>
        <w:ind w:left="567" w:hanging="567"/>
        <w:jc w:val="both"/>
      </w:pPr>
      <w:r>
        <w:rPr>
          <w:rFonts w:ascii="Times New Roman" w:cs="Times New Roman" w:eastAsia="Times New Roman" w:hAnsi="Times New Roman"/>
          <w:b w:val="false"/>
          <w:bCs w:val="false"/>
          <w:sz w:val="24"/>
          <w:szCs w:val="24"/>
        </w:rPr>
        <w:t xml:space="preserve">3.	</w:t>
      </w:r>
      <w:r>
        <w:rPr>
          <w:rFonts w:ascii="Times New Roman" w:cs="Times New Roman" w:eastAsia="Times New Roman" w:hAnsi="Times New Roman"/>
          <w:b w:val="false"/>
          <w:bCs w:val="false"/>
          <w:i/>
          <w:iCs/>
          <w:sz w:val="24"/>
          <w:szCs w:val="24"/>
          <w:highlight w:val="lightGray"/>
          <w:highlightCs w:val="lightGray"/>
        </w:rPr>
        <w:t xml:space="preserve">[užívanie nehnuteľnosti:] </w:t>
      </w:r>
      <w:r>
        <w:rPr>
          <w:rFonts w:ascii="Times New Roman" w:cs="Times New Roman" w:eastAsia="Times New Roman" w:hAnsi="Times New Roman"/>
          <w:b w:val="false"/>
          <w:bCs w:val="false"/>
          <w:i w:val="false"/>
          <w:iCs w:val="false"/>
          <w:sz w:val="24"/>
          <w:szCs w:val="24"/>
        </w:rPr>
        <w:t xml:space="preserve">Povinný zriaďuje v prospech oprávneného vecné bremeno spočívajúce v práve užívať zaťaženú nehnuteľnosť</w:t>
      </w:r>
      <w:r>
        <w:rPr>
          <w:rFonts w:ascii="Times New Roman" w:cs="Times New Roman" w:eastAsia="Times New Roman" w:hAnsi="Times New Roman"/>
          <w:b w:val="false"/>
          <w:bCs w:val="false"/>
          <w:i w:val="false"/>
          <w:iCs w:val="false"/>
          <w:sz w:val="24"/>
          <w:szCs w:val="24"/>
          <w:highlight w:val="lightGray"/>
          <w:highlightCs w:val="lightGray"/>
        </w:rPr>
        <w:t xml:space="preserve">[ v rozsahu vymedzenom geometrickým plánom]</w:t>
      </w:r>
      <w:r>
        <w:rPr>
          <w:rFonts w:ascii="Times New Roman" w:cs="Times New Roman" w:eastAsia="Times New Roman" w:hAnsi="Times New Roman"/>
          <w:b w:val="false"/>
          <w:bCs w:val="false"/>
          <w:i w:val="false"/>
          <w:iCs w:val="false"/>
          <w:sz w:val="24"/>
          <w:szCs w:val="24"/>
        </w:rPr>
        <w:t xml:space="preserve"> takto: </w:t>
      </w:r>
      <w:r>
        <w:rPr>
          <w:rFonts w:ascii="Times New Roman" w:cs="Times New Roman" w:eastAsia="Times New Roman" w:hAnsi="Times New Roman"/>
          <w:b w:val="false"/>
          <w:bCs w:val="false"/>
          <w:i w:val="false"/>
          <w:iCs w:val="false"/>
          <w:sz w:val="24"/>
          <w:szCs w:val="24"/>
          <w:highlight w:val="yellow"/>
          <w:highlightCs w:val="yellow"/>
        </w:rPr>
        <w:t xml:space="preserve">[rozsah užívania]</w:t>
      </w:r>
      <w:r>
        <w:rPr>
          <w:rFonts w:ascii="Times New Roman" w:cs="Times New Roman" w:eastAsia="Times New Roman" w:hAnsi="Times New Roman"/>
          <w:b w:val="false"/>
          <w:bCs w:val="false"/>
          <w:i w:val="false"/>
          <w:iCs w:val="false"/>
          <w:sz w:val="24"/>
          <w:szCs w:val="24"/>
        </w:rPr>
        <w:t xml:space="preserve">. Povinný je povinný výkon tohto práva strpieť.</w:t>
      </w:r>
    </w:p>
    <w:p>
      <w:pPr>
        <w:keepNext w:val="false"/>
        <w:tabs>
          <w:tab w:val="left" w:pos="567"/>
        </w:tabs>
        <w:spacing w:after="120" w:before="0" w:line="276"/>
        <w:ind w:left="567" w:hanging="567"/>
        <w:jc w:val="both"/>
      </w:pPr>
      <w:r>
        <w:rPr>
          <w:rFonts w:ascii="Times New Roman" w:cs="Times New Roman" w:eastAsia="Times New Roman" w:hAnsi="Times New Roman"/>
          <w:b w:val="false"/>
          <w:bCs w:val="false"/>
          <w:sz w:val="24"/>
          <w:szCs w:val="24"/>
        </w:rPr>
        <w:t xml:space="preserve">4.	</w:t>
      </w:r>
      <w:r>
        <w:rPr>
          <w:rFonts w:ascii="Times New Roman" w:cs="Times New Roman" w:eastAsia="Times New Roman" w:hAnsi="Times New Roman"/>
          <w:b w:val="false"/>
          <w:bCs w:val="false"/>
          <w:i/>
          <w:iCs/>
          <w:sz w:val="24"/>
          <w:szCs w:val="24"/>
          <w:highlight w:val="lightGray"/>
          <w:highlightCs w:val="lightGray"/>
        </w:rPr>
        <w:t xml:space="preserve">[vlastný opis obsahu:] </w:t>
      </w:r>
      <w:r>
        <w:rPr>
          <w:rFonts w:ascii="Times New Roman" w:cs="Times New Roman" w:eastAsia="Times New Roman" w:hAnsi="Times New Roman"/>
          <w:b w:val="false"/>
          <w:bCs w:val="false"/>
          <w:i w:val="false"/>
          <w:iCs w:val="false"/>
          <w:sz w:val="24"/>
          <w:szCs w:val="24"/>
        </w:rPr>
        <w:t xml:space="preserve">Povinný zriaďuje v prospech oprávneného vecné bremeno s týmto obsahom: </w:t>
      </w:r>
      <w:r>
        <w:rPr>
          <w:rFonts w:ascii="Times New Roman" w:cs="Times New Roman" w:eastAsia="Times New Roman" w:hAnsi="Times New Roman"/>
          <w:b w:val="false"/>
          <w:bCs w:val="false"/>
          <w:i w:val="false"/>
          <w:iCs w:val="false"/>
          <w:sz w:val="24"/>
          <w:szCs w:val="24"/>
          <w:highlight w:val="yellow"/>
          <w:highlightCs w:val="yellow"/>
        </w:rPr>
        <w:t xml:space="preserve">[obsah vecného bremena]</w:t>
      </w:r>
    </w:p>
    <w:p>
      <w:pPr>
        <w:keepNext w:val="false"/>
        <w:tabs>
          <w:tab w:val="left" w:pos="567"/>
        </w:tabs>
        <w:spacing w:after="120" w:before="0" w:line="276"/>
        <w:ind w:left="567" w:hanging="567"/>
        <w:jc w:val="both"/>
      </w:pPr>
      <w:r>
        <w:rPr>
          <w:rFonts w:ascii="Times New Roman" w:cs="Times New Roman" w:eastAsia="Times New Roman" w:hAnsi="Times New Roman"/>
          <w:b w:val="false"/>
          <w:bCs w:val="false"/>
          <w:sz w:val="24"/>
          <w:szCs w:val="24"/>
        </w:rPr>
        <w:t xml:space="preserve">5.	</w:t>
      </w:r>
      <w:r>
        <w:rPr>
          <w:rFonts w:ascii="Times New Roman" w:cs="Times New Roman" w:eastAsia="Times New Roman" w:hAnsi="Times New Roman"/>
          <w:b w:val="false"/>
          <w:bCs w:val="false"/>
          <w:i/>
          <w:iCs/>
          <w:sz w:val="24"/>
          <w:szCs w:val="24"/>
          <w:highlight w:val="lightGray"/>
          <w:highlightCs w:val="lightGray"/>
        </w:rPr>
        <w:t xml:space="preserve">[nepovinné – ďalšie dojednania:] </w:t>
      </w:r>
      <w:r>
        <w:rPr>
          <w:rFonts w:ascii="Times New Roman" w:cs="Times New Roman" w:eastAsia="Times New Roman" w:hAnsi="Times New Roman"/>
          <w:b w:val="false"/>
          <w:bCs w:val="false"/>
          <w:i w:val="false"/>
          <w:iCs w:val="false"/>
          <w:sz w:val="24"/>
          <w:szCs w:val="24"/>
        </w:rPr>
        <w:t xml:space="preserve">Zmluvné strany ďalej dohodli: </w:t>
      </w:r>
      <w:r>
        <w:rPr>
          <w:rFonts w:ascii="Times New Roman" w:cs="Times New Roman" w:eastAsia="Times New Roman" w:hAnsi="Times New Roman"/>
          <w:b w:val="false"/>
          <w:bCs w:val="false"/>
          <w:i w:val="false"/>
          <w:iCs w:val="false"/>
          <w:sz w:val="24"/>
          <w:szCs w:val="24"/>
          <w:highlight w:val="yellow"/>
          <w:highlightCs w:val="yellow"/>
        </w:rPr>
        <w:t xml:space="preserve">[ďalšie dojednania k výkonu práva]</w:t>
      </w:r>
    </w:p>
    <w:p>
      <w:pPr>
        <w:keepNext w:val="false"/>
        <w:tabs>
          <w:tab w:val="left" w:pos="567"/>
        </w:tabs>
        <w:spacing w:after="120" w:before="0" w:line="276"/>
        <w:ind w:left="567" w:hanging="567"/>
        <w:jc w:val="both"/>
      </w:pPr>
      <w:r>
        <w:rPr>
          <w:rFonts w:ascii="Times New Roman" w:cs="Times New Roman" w:eastAsia="Times New Roman" w:hAnsi="Times New Roman"/>
          <w:b w:val="false"/>
          <w:bCs w:val="false"/>
          <w:sz w:val="24"/>
          <w:szCs w:val="24"/>
        </w:rPr>
        <w:t xml:space="preserve">6.	</w:t>
      </w:r>
      <w:r>
        <w:rPr>
          <w:rFonts w:ascii="Times New Roman" w:cs="Times New Roman" w:eastAsia="Times New Roman" w:hAnsi="Times New Roman"/>
          <w:b w:val="false"/>
          <w:bCs w:val="false"/>
          <w:i w:val="false"/>
          <w:iCs w:val="false"/>
          <w:sz w:val="24"/>
          <w:szCs w:val="24"/>
        </w:rPr>
        <w:t xml:space="preserve">Oprávnený právo zodpovedajúce vecnému bremenu prijíma.</w:t>
      </w:r>
    </w:p>
    <w:p>
      <w:pPr>
        <w:keepNext/>
        <w:keepLines w:val="false"/>
        <w:spacing w:after="0" w:before="240" w:line="276"/>
        <w:jc w:val="center"/>
      </w:pPr>
      <w:r>
        <w:rPr>
          <w:rFonts w:ascii="Times New Roman" w:cs="Times New Roman" w:eastAsia="Times New Roman" w:hAnsi="Times New Roman"/>
          <w:b/>
          <w:bCs/>
          <w:i w:val="false"/>
          <w:iCs w:val="false"/>
          <w:sz w:val="24"/>
          <w:szCs w:val="24"/>
        </w:rPr>
        <w:t xml:space="preserve">Článok V</w:t>
      </w:r>
    </w:p>
    <w:p>
      <w:pPr>
        <w:keepNext/>
        <w:keepLines w:val="false"/>
        <w:spacing w:after="120" w:before="0" w:line="276"/>
        <w:jc w:val="center"/>
      </w:pPr>
      <w:r>
        <w:rPr>
          <w:rFonts w:ascii="Times New Roman" w:cs="Times New Roman" w:eastAsia="Times New Roman" w:hAnsi="Times New Roman"/>
          <w:b/>
          <w:bCs/>
          <w:i w:val="false"/>
          <w:iCs w:val="false"/>
          <w:sz w:val="24"/>
          <w:szCs w:val="24"/>
        </w:rPr>
        <w:t xml:space="preserve">Trvanie a odplata</w:t>
      </w:r>
    </w:p>
    <w:p>
      <w:pPr>
        <w:keepNext w:val="false"/>
        <w:tabs>
          <w:tab w:val="left" w:pos="567"/>
        </w:tabs>
        <w:spacing w:after="120" w:before="0" w:line="276"/>
        <w:ind w:left="567" w:hanging="567"/>
        <w:jc w:val="both"/>
      </w:pPr>
      <w:r>
        <w:rPr>
          <w:rFonts w:ascii="Times New Roman" w:cs="Times New Roman" w:eastAsia="Times New Roman" w:hAnsi="Times New Roman"/>
          <w:b w:val="false"/>
          <w:bCs w:val="false"/>
          <w:sz w:val="24"/>
          <w:szCs w:val="24"/>
        </w:rPr>
        <w:t xml:space="preserve">1.	</w:t>
      </w:r>
      <w:r>
        <w:rPr>
          <w:rFonts w:ascii="Times New Roman" w:cs="Times New Roman" w:eastAsia="Times New Roman" w:hAnsi="Times New Roman"/>
          <w:b w:val="false"/>
          <w:bCs w:val="false"/>
          <w:i/>
          <w:iCs/>
          <w:sz w:val="24"/>
          <w:szCs w:val="24"/>
          <w:highlight w:val="lightGray"/>
          <w:highlightCs w:val="lightGray"/>
        </w:rPr>
        <w:t xml:space="preserve">[na dobu neurčitú:] </w:t>
      </w:r>
      <w:r>
        <w:rPr>
          <w:rFonts w:ascii="Times New Roman" w:cs="Times New Roman" w:eastAsia="Times New Roman" w:hAnsi="Times New Roman"/>
          <w:b w:val="false"/>
          <w:bCs w:val="false"/>
          <w:i w:val="false"/>
          <w:iCs w:val="false"/>
          <w:sz w:val="24"/>
          <w:szCs w:val="24"/>
        </w:rPr>
        <w:t xml:space="preserve">Vecné bremeno sa zriaďuje na dobu neurčitú.</w:t>
      </w:r>
      <w:r>
        <w:rPr>
          <w:rFonts w:ascii="Times New Roman" w:cs="Times New Roman" w:eastAsia="Times New Roman" w:hAnsi="Times New Roman"/>
          <w:b w:val="false"/>
          <w:bCs w:val="false"/>
          <w:i w:val="false"/>
          <w:iCs w:val="false"/>
          <w:sz w:val="24"/>
          <w:szCs w:val="24"/>
          <w:highlight w:val="lightGray"/>
          <w:highlightCs w:val="lightGray"/>
        </w:rPr>
        <w:t xml:space="preserve">[ Zanikne najneskôr smrťou alebo zánikom oprávneného.]</w:t>
      </w:r>
    </w:p>
    <w:p>
      <w:pPr>
        <w:keepNext w:val="false"/>
        <w:tabs>
          <w:tab w:val="left" w:pos="567"/>
        </w:tabs>
        <w:spacing w:after="120" w:before="0" w:line="276"/>
        <w:ind w:left="567" w:hanging="567"/>
        <w:jc w:val="both"/>
      </w:pPr>
      <w:r>
        <w:rPr>
          <w:rFonts w:ascii="Times New Roman" w:cs="Times New Roman" w:eastAsia="Times New Roman" w:hAnsi="Times New Roman"/>
          <w:b w:val="false"/>
          <w:bCs w:val="false"/>
          <w:sz w:val="24"/>
          <w:szCs w:val="24"/>
        </w:rPr>
        <w:t xml:space="preserve">2.	</w:t>
      </w:r>
      <w:r>
        <w:rPr>
          <w:rFonts w:ascii="Times New Roman" w:cs="Times New Roman" w:eastAsia="Times New Roman" w:hAnsi="Times New Roman"/>
          <w:b w:val="false"/>
          <w:bCs w:val="false"/>
          <w:i/>
          <w:iCs/>
          <w:sz w:val="24"/>
          <w:szCs w:val="24"/>
          <w:highlight w:val="lightGray"/>
          <w:highlightCs w:val="lightGray"/>
        </w:rPr>
        <w:t xml:space="preserve">[na dobu života oprávneného:] </w:t>
      </w:r>
      <w:r>
        <w:rPr>
          <w:rFonts w:ascii="Times New Roman" w:cs="Times New Roman" w:eastAsia="Times New Roman" w:hAnsi="Times New Roman"/>
          <w:b w:val="false"/>
          <w:bCs w:val="false"/>
          <w:i w:val="false"/>
          <w:iCs w:val="false"/>
          <w:sz w:val="24"/>
          <w:szCs w:val="24"/>
        </w:rPr>
        <w:t xml:space="preserve">Vecné bremeno sa zriaďuje na dobu života oprávneného a zanikne jeho smrťou (§ 151p ods. 4 Občianskeho zákonníka). Ak je oprávnených viac, právo každého z nich zaniká jeho smrťou.</w:t>
      </w:r>
    </w:p>
    <w:p>
      <w:pPr>
        <w:keepNext w:val="false"/>
        <w:tabs>
          <w:tab w:val="left" w:pos="567"/>
        </w:tabs>
        <w:spacing w:after="120" w:before="0" w:line="276"/>
        <w:ind w:left="567" w:hanging="567"/>
        <w:jc w:val="both"/>
      </w:pPr>
      <w:r>
        <w:rPr>
          <w:rFonts w:ascii="Times New Roman" w:cs="Times New Roman" w:eastAsia="Times New Roman" w:hAnsi="Times New Roman"/>
          <w:b w:val="false"/>
          <w:bCs w:val="false"/>
          <w:sz w:val="24"/>
          <w:szCs w:val="24"/>
        </w:rPr>
        <w:t xml:space="preserve">3.	</w:t>
      </w:r>
      <w:r>
        <w:rPr>
          <w:rFonts w:ascii="Times New Roman" w:cs="Times New Roman" w:eastAsia="Times New Roman" w:hAnsi="Times New Roman"/>
          <w:b w:val="false"/>
          <w:bCs w:val="false"/>
          <w:i/>
          <w:iCs/>
          <w:sz w:val="24"/>
          <w:szCs w:val="24"/>
          <w:highlight w:val="lightGray"/>
          <w:highlightCs w:val="lightGray"/>
        </w:rPr>
        <w:t xml:space="preserve">[na dobu určitú:] </w:t>
      </w:r>
      <w:r>
        <w:rPr>
          <w:rFonts w:ascii="Times New Roman" w:cs="Times New Roman" w:eastAsia="Times New Roman" w:hAnsi="Times New Roman"/>
          <w:b w:val="false"/>
          <w:bCs w:val="false"/>
          <w:i w:val="false"/>
          <w:iCs w:val="false"/>
          <w:sz w:val="24"/>
          <w:szCs w:val="24"/>
        </w:rPr>
        <w:t xml:space="preserve">Vecné bremeno sa zriaďuje na dobu určitú do </w:t>
      </w:r>
      <w:r>
        <w:rPr>
          <w:rFonts w:ascii="Times New Roman" w:cs="Times New Roman" w:eastAsia="Times New Roman" w:hAnsi="Times New Roman"/>
          <w:b w:val="false"/>
          <w:bCs w:val="false"/>
          <w:i w:val="false"/>
          <w:iCs w:val="false"/>
          <w:sz w:val="24"/>
          <w:szCs w:val="24"/>
          <w:highlight w:val="yellow"/>
          <w:highlightCs w:val="yellow"/>
        </w:rPr>
        <w:t xml:space="preserve">[dátum]</w:t>
      </w:r>
      <w:r>
        <w:rPr>
          <w:rFonts w:ascii="Times New Roman" w:cs="Times New Roman" w:eastAsia="Times New Roman" w:hAnsi="Times New Roman"/>
          <w:b w:val="false"/>
          <w:bCs w:val="false"/>
          <w:i w:val="false"/>
          <w:iCs w:val="false"/>
          <w:sz w:val="24"/>
          <w:szCs w:val="24"/>
          <w:highlight w:val="lightGray"/>
          <w:highlightCs w:val="lightGray"/>
        </w:rPr>
        <w:t xml:space="preserve">[, najneskôr však do smrti alebo zániku oprávneného]</w:t>
      </w:r>
      <w:r>
        <w:rPr>
          <w:rFonts w:ascii="Times New Roman" w:cs="Times New Roman" w:eastAsia="Times New Roman" w:hAnsi="Times New Roman"/>
          <w:b w:val="false"/>
          <w:bCs w:val="false"/>
          <w:i w:val="false"/>
          <w:iCs w:val="false"/>
          <w:sz w:val="24"/>
          <w:szCs w:val="24"/>
        </w:rPr>
        <w:t xml:space="preserve">.</w:t>
      </w:r>
    </w:p>
    <w:p>
      <w:pPr>
        <w:keepNext w:val="false"/>
        <w:tabs>
          <w:tab w:val="left" w:pos="567"/>
        </w:tabs>
        <w:spacing w:after="120" w:before="0" w:line="276"/>
        <w:ind w:left="567" w:hanging="567"/>
        <w:jc w:val="both"/>
      </w:pPr>
      <w:r>
        <w:rPr>
          <w:rFonts w:ascii="Times New Roman" w:cs="Times New Roman" w:eastAsia="Times New Roman" w:hAnsi="Times New Roman"/>
          <w:b w:val="false"/>
          <w:bCs w:val="false"/>
          <w:sz w:val="24"/>
          <w:szCs w:val="24"/>
        </w:rPr>
        <w:t xml:space="preserve">4.	</w:t>
      </w:r>
      <w:r>
        <w:rPr>
          <w:rFonts w:ascii="Times New Roman" w:cs="Times New Roman" w:eastAsia="Times New Roman" w:hAnsi="Times New Roman"/>
          <w:b w:val="false"/>
          <w:bCs w:val="false"/>
          <w:i/>
          <w:iCs/>
          <w:sz w:val="24"/>
          <w:szCs w:val="24"/>
          <w:highlight w:val="lightGray"/>
          <w:highlightCs w:val="lightGray"/>
        </w:rPr>
        <w:t xml:space="preserve">[bezodplatne:] </w:t>
      </w:r>
      <w:r>
        <w:rPr>
          <w:rFonts w:ascii="Times New Roman" w:cs="Times New Roman" w:eastAsia="Times New Roman" w:hAnsi="Times New Roman"/>
          <w:b w:val="false"/>
          <w:bCs w:val="false"/>
          <w:i w:val="false"/>
          <w:iCs w:val="false"/>
          <w:sz w:val="24"/>
          <w:szCs w:val="24"/>
        </w:rPr>
        <w:t xml:space="preserve">Vecné bremeno sa zriaďuje bezodplatne.</w:t>
      </w:r>
    </w:p>
    <w:p>
      <w:pPr>
        <w:keepNext w:val="false"/>
        <w:tabs>
          <w:tab w:val="left" w:pos="567"/>
        </w:tabs>
        <w:spacing w:after="120" w:before="0" w:line="276"/>
        <w:ind w:left="567" w:hanging="567"/>
        <w:jc w:val="both"/>
      </w:pPr>
      <w:r>
        <w:rPr>
          <w:rFonts w:ascii="Times New Roman" w:cs="Times New Roman" w:eastAsia="Times New Roman" w:hAnsi="Times New Roman"/>
          <w:b w:val="false"/>
          <w:bCs w:val="false"/>
          <w:sz w:val="24"/>
          <w:szCs w:val="24"/>
        </w:rPr>
        <w:t xml:space="preserve">5.	</w:t>
      </w:r>
      <w:r>
        <w:rPr>
          <w:rFonts w:ascii="Times New Roman" w:cs="Times New Roman" w:eastAsia="Times New Roman" w:hAnsi="Times New Roman"/>
          <w:b w:val="false"/>
          <w:bCs w:val="false"/>
          <w:i/>
          <w:iCs/>
          <w:sz w:val="24"/>
          <w:szCs w:val="24"/>
          <w:highlight w:val="lightGray"/>
          <w:highlightCs w:val="lightGray"/>
        </w:rPr>
        <w:t xml:space="preserve">[za jednorazovú odplatu:] </w:t>
      </w:r>
      <w:r>
        <w:rPr>
          <w:rFonts w:ascii="Times New Roman" w:cs="Times New Roman" w:eastAsia="Times New Roman" w:hAnsi="Times New Roman"/>
          <w:b w:val="false"/>
          <w:bCs w:val="false"/>
          <w:i w:val="false"/>
          <w:iCs w:val="false"/>
          <w:sz w:val="24"/>
          <w:szCs w:val="24"/>
        </w:rPr>
        <w:t xml:space="preserve">Vecné bremeno sa zriaďuje za jednorazovú odplatu vo výške </w:t>
      </w:r>
      <w:r>
        <w:rPr>
          <w:rFonts w:ascii="Times New Roman" w:cs="Times New Roman" w:eastAsia="Times New Roman" w:hAnsi="Times New Roman"/>
          <w:b/>
          <w:bCs/>
          <w:i w:val="false"/>
          <w:iCs w:val="false"/>
          <w:sz w:val="24"/>
          <w:szCs w:val="24"/>
          <w:highlight w:val="yellow"/>
          <w:highlightCs w:val="yellow"/>
        </w:rPr>
        <w:t xml:space="preserve">[suma]</w:t>
      </w:r>
      <w:r>
        <w:rPr>
          <w:rFonts w:ascii="Times New Roman" w:cs="Times New Roman" w:eastAsia="Times New Roman" w:hAnsi="Times New Roman"/>
          <w:b w:val="false"/>
          <w:bCs w:val="false"/>
          <w:i w:val="false"/>
          <w:iCs w:val="false"/>
          <w:sz w:val="24"/>
          <w:szCs w:val="24"/>
        </w:rPr>
        <w:t xml:space="preserve"> (slovom: </w:t>
      </w:r>
      <w:r>
        <w:rPr>
          <w:rFonts w:ascii="Times New Roman" w:cs="Times New Roman" w:eastAsia="Times New Roman" w:hAnsi="Times New Roman"/>
          <w:b w:val="false"/>
          <w:bCs w:val="false"/>
          <w:i w:val="false"/>
          <w:iCs w:val="false"/>
          <w:sz w:val="24"/>
          <w:szCs w:val="24"/>
          <w:highlight w:val="yellow"/>
          <w:highlightCs w:val="yellow"/>
        </w:rPr>
        <w:t xml:space="preserve">[suma]</w:t>
      </w:r>
      <w:r>
        <w:rPr>
          <w:rFonts w:ascii="Times New Roman" w:cs="Times New Roman" w:eastAsia="Times New Roman" w:hAnsi="Times New Roman"/>
          <w:b w:val="false"/>
          <w:bCs w:val="false"/>
          <w:i w:val="false"/>
          <w:iCs w:val="false"/>
          <w:sz w:val="24"/>
          <w:szCs w:val="24"/>
        </w:rPr>
        <w:t xml:space="preserve">), ktorú oprávnený zaplatí povinnému.</w:t>
      </w:r>
    </w:p>
    <w:p>
      <w:pPr>
        <w:keepNext w:val="false"/>
        <w:tabs>
          <w:tab w:val="left" w:pos="567"/>
        </w:tabs>
        <w:spacing w:after="120" w:before="0" w:line="276"/>
        <w:ind w:left="567" w:hanging="567"/>
        <w:jc w:val="both"/>
      </w:pPr>
      <w:r>
        <w:rPr>
          <w:rFonts w:ascii="Times New Roman" w:cs="Times New Roman" w:eastAsia="Times New Roman" w:hAnsi="Times New Roman"/>
          <w:b w:val="false"/>
          <w:bCs w:val="false"/>
          <w:sz w:val="24"/>
          <w:szCs w:val="24"/>
        </w:rPr>
        <w:t xml:space="preserve">6.	</w:t>
      </w:r>
      <w:r>
        <w:rPr>
          <w:rFonts w:ascii="Times New Roman" w:cs="Times New Roman" w:eastAsia="Times New Roman" w:hAnsi="Times New Roman"/>
          <w:b w:val="false"/>
          <w:bCs w:val="false"/>
          <w:i/>
          <w:iCs/>
          <w:sz w:val="24"/>
          <w:szCs w:val="24"/>
          <w:highlight w:val="lightGray"/>
          <w:highlightCs w:val="lightGray"/>
        </w:rPr>
        <w:t xml:space="preserve">[jednorazová odplata prevodom:] </w:t>
      </w:r>
      <w:r>
        <w:rPr>
          <w:rFonts w:ascii="Times New Roman" w:cs="Times New Roman" w:eastAsia="Times New Roman" w:hAnsi="Times New Roman"/>
          <w:b w:val="false"/>
          <w:bCs w:val="false"/>
          <w:i w:val="false"/>
          <w:iCs w:val="false"/>
          <w:sz w:val="24"/>
          <w:szCs w:val="24"/>
        </w:rPr>
        <w:t xml:space="preserve">Oprávnený zaplatí odplatu bankovým prevodom na účet povinného IBAN </w:t>
      </w:r>
      <w:r>
        <w:rPr>
          <w:rFonts w:ascii="Times New Roman" w:cs="Times New Roman" w:eastAsia="Times New Roman" w:hAnsi="Times New Roman"/>
          <w:b w:val="false"/>
          <w:bCs w:val="false"/>
          <w:i w:val="false"/>
          <w:iCs w:val="false"/>
          <w:sz w:val="24"/>
          <w:szCs w:val="24"/>
          <w:highlight w:val="yellow"/>
          <w:highlightCs w:val="yellow"/>
        </w:rPr>
        <w:t xml:space="preserve">[IBAN povinného]</w:t>
      </w:r>
      <w:r>
        <w:rPr>
          <w:rFonts w:ascii="Times New Roman" w:cs="Times New Roman" w:eastAsia="Times New Roman" w:hAnsi="Times New Roman"/>
          <w:b w:val="false"/>
          <w:bCs w:val="false"/>
          <w:i w:val="false"/>
          <w:iCs w:val="false"/>
          <w:sz w:val="24"/>
          <w:szCs w:val="24"/>
        </w:rPr>
        <w:t xml:space="preserve"> do </w:t>
      </w:r>
      <w:r>
        <w:rPr>
          <w:rFonts w:ascii="Times New Roman" w:cs="Times New Roman" w:eastAsia="Times New Roman" w:hAnsi="Times New Roman"/>
          <w:b w:val="false"/>
          <w:bCs w:val="false"/>
          <w:i w:val="false"/>
          <w:iCs w:val="false"/>
          <w:sz w:val="24"/>
          <w:szCs w:val="24"/>
          <w:highlight w:val="yellow"/>
          <w:highlightCs w:val="yellow"/>
        </w:rPr>
        <w:t xml:space="preserve">[počet]</w:t>
      </w:r>
      <w:r>
        <w:rPr>
          <w:rFonts w:ascii="Times New Roman" w:cs="Times New Roman" w:eastAsia="Times New Roman" w:hAnsi="Times New Roman"/>
          <w:b w:val="false"/>
          <w:bCs w:val="false"/>
          <w:i w:val="false"/>
          <w:iCs w:val="false"/>
          <w:sz w:val="24"/>
          <w:szCs w:val="24"/>
        </w:rPr>
        <w:t xml:space="preserve"> dní odo dňa podpisu tejto zmluvy. Odplata je zaplatená dňom jej pripísania na účet povinného.</w:t>
      </w:r>
    </w:p>
    <w:p>
      <w:pPr>
        <w:keepNext w:val="false"/>
        <w:tabs>
          <w:tab w:val="left" w:pos="567"/>
        </w:tabs>
        <w:spacing w:after="120" w:before="0" w:line="276"/>
        <w:ind w:left="567" w:hanging="567"/>
        <w:jc w:val="both"/>
      </w:pPr>
      <w:r>
        <w:rPr>
          <w:rFonts w:ascii="Times New Roman" w:cs="Times New Roman" w:eastAsia="Times New Roman" w:hAnsi="Times New Roman"/>
          <w:b w:val="false"/>
          <w:bCs w:val="false"/>
          <w:sz w:val="24"/>
          <w:szCs w:val="24"/>
        </w:rPr>
        <w:t xml:space="preserve">7.	</w:t>
      </w:r>
      <w:r>
        <w:rPr>
          <w:rFonts w:ascii="Times New Roman" w:cs="Times New Roman" w:eastAsia="Times New Roman" w:hAnsi="Times New Roman"/>
          <w:b w:val="false"/>
          <w:bCs w:val="false"/>
          <w:i/>
          <w:iCs/>
          <w:sz w:val="24"/>
          <w:szCs w:val="24"/>
          <w:highlight w:val="lightGray"/>
          <w:highlightCs w:val="lightGray"/>
        </w:rPr>
        <w:t xml:space="preserve">[jednorazová odplata v hotovosti:] </w:t>
      </w:r>
      <w:r>
        <w:rPr>
          <w:rFonts w:ascii="Times New Roman" w:cs="Times New Roman" w:eastAsia="Times New Roman" w:hAnsi="Times New Roman"/>
          <w:b w:val="false"/>
          <w:bCs w:val="false"/>
          <w:i w:val="false"/>
          <w:iCs w:val="false"/>
          <w:sz w:val="24"/>
          <w:szCs w:val="24"/>
        </w:rPr>
        <w:t xml:space="preserve">Oprávnený zaplatil odplatu povinnému v hotovosti pri podpise tejto zmluvy a povinný podpisom zmluvy potvrdzuje jej prevzatie.</w:t>
      </w:r>
    </w:p>
    <w:p>
      <w:pPr>
        <w:keepNext w:val="false"/>
        <w:tabs>
          <w:tab w:val="left" w:pos="567"/>
        </w:tabs>
        <w:spacing w:after="120" w:before="0" w:line="276"/>
        <w:ind w:left="567" w:hanging="567"/>
        <w:jc w:val="both"/>
      </w:pPr>
      <w:r>
        <w:rPr>
          <w:rFonts w:ascii="Times New Roman" w:cs="Times New Roman" w:eastAsia="Times New Roman" w:hAnsi="Times New Roman"/>
          <w:b w:val="false"/>
          <w:bCs w:val="false"/>
          <w:sz w:val="24"/>
          <w:szCs w:val="24"/>
        </w:rPr>
        <w:t xml:space="preserve">8.	</w:t>
      </w:r>
      <w:r>
        <w:rPr>
          <w:rFonts w:ascii="Times New Roman" w:cs="Times New Roman" w:eastAsia="Times New Roman" w:hAnsi="Times New Roman"/>
          <w:b w:val="false"/>
          <w:bCs w:val="false"/>
          <w:i/>
          <w:iCs/>
          <w:sz w:val="24"/>
          <w:szCs w:val="24"/>
          <w:highlight w:val="lightGray"/>
          <w:highlightCs w:val="lightGray"/>
        </w:rPr>
        <w:t xml:space="preserve">[za ročnú odplatu:] </w:t>
      </w:r>
      <w:r>
        <w:rPr>
          <w:rFonts w:ascii="Times New Roman" w:cs="Times New Roman" w:eastAsia="Times New Roman" w:hAnsi="Times New Roman"/>
          <w:b w:val="false"/>
          <w:bCs w:val="false"/>
          <w:i w:val="false"/>
          <w:iCs w:val="false"/>
          <w:sz w:val="24"/>
          <w:szCs w:val="24"/>
        </w:rPr>
        <w:t xml:space="preserve">Vecné bremeno sa zriaďuje za ročnú odplatu vo výške </w:t>
      </w:r>
      <w:r>
        <w:rPr>
          <w:rFonts w:ascii="Times New Roman" w:cs="Times New Roman" w:eastAsia="Times New Roman" w:hAnsi="Times New Roman"/>
          <w:b/>
          <w:bCs/>
          <w:i w:val="false"/>
          <w:iCs w:val="false"/>
          <w:sz w:val="24"/>
          <w:szCs w:val="24"/>
          <w:highlight w:val="yellow"/>
          <w:highlightCs w:val="yellow"/>
        </w:rPr>
        <w:t xml:space="preserve">[suma]</w:t>
      </w:r>
      <w:r>
        <w:rPr>
          <w:rFonts w:ascii="Times New Roman" w:cs="Times New Roman" w:eastAsia="Times New Roman" w:hAnsi="Times New Roman"/>
          <w:b w:val="false"/>
          <w:bCs w:val="false"/>
          <w:i w:val="false"/>
          <w:iCs w:val="false"/>
          <w:sz w:val="24"/>
          <w:szCs w:val="24"/>
        </w:rPr>
        <w:t xml:space="preserve"> (slovom: </w:t>
      </w:r>
      <w:r>
        <w:rPr>
          <w:rFonts w:ascii="Times New Roman" w:cs="Times New Roman" w:eastAsia="Times New Roman" w:hAnsi="Times New Roman"/>
          <w:b w:val="false"/>
          <w:bCs w:val="false"/>
          <w:i w:val="false"/>
          <w:iCs w:val="false"/>
          <w:sz w:val="24"/>
          <w:szCs w:val="24"/>
          <w:highlight w:val="yellow"/>
          <w:highlightCs w:val="yellow"/>
        </w:rPr>
        <w:t xml:space="preserve">[suma]</w:t>
      </w:r>
      <w:r>
        <w:rPr>
          <w:rFonts w:ascii="Times New Roman" w:cs="Times New Roman" w:eastAsia="Times New Roman" w:hAnsi="Times New Roman"/>
          <w:b w:val="false"/>
          <w:bCs w:val="false"/>
          <w:i w:val="false"/>
          <w:iCs w:val="false"/>
          <w:sz w:val="24"/>
          <w:szCs w:val="24"/>
        </w:rPr>
        <w:t xml:space="preserve">), ktorú oprávnený platí povinnému vždy do </w:t>
      </w:r>
      <w:r>
        <w:rPr>
          <w:rFonts w:ascii="Times New Roman" w:cs="Times New Roman" w:eastAsia="Times New Roman" w:hAnsi="Times New Roman"/>
          <w:b w:val="false"/>
          <w:bCs w:val="false"/>
          <w:i w:val="false"/>
          <w:iCs w:val="false"/>
          <w:sz w:val="24"/>
          <w:szCs w:val="24"/>
          <w:highlight w:val="yellow"/>
          <w:highlightCs w:val="yellow"/>
        </w:rPr>
        <w:t xml:space="preserve">[deň a mesiac]</w:t>
      </w:r>
      <w:r>
        <w:rPr>
          <w:rFonts w:ascii="Times New Roman" w:cs="Times New Roman" w:eastAsia="Times New Roman" w:hAnsi="Times New Roman"/>
          <w:b w:val="false"/>
          <w:bCs w:val="false"/>
          <w:i w:val="false"/>
          <w:iCs w:val="false"/>
          <w:sz w:val="24"/>
          <w:szCs w:val="24"/>
        </w:rPr>
        <w:t xml:space="preserve"> príslušného kalendárneho roka na účet povinného IBAN </w:t>
      </w:r>
      <w:r>
        <w:rPr>
          <w:rFonts w:ascii="Times New Roman" w:cs="Times New Roman" w:eastAsia="Times New Roman" w:hAnsi="Times New Roman"/>
          <w:b w:val="false"/>
          <w:bCs w:val="false"/>
          <w:i w:val="false"/>
          <w:iCs w:val="false"/>
          <w:sz w:val="24"/>
          <w:szCs w:val="24"/>
          <w:highlight w:val="yellow"/>
          <w:highlightCs w:val="yellow"/>
        </w:rPr>
        <w:t xml:space="preserve">[IBAN povinného]</w:t>
      </w:r>
      <w:r>
        <w:rPr>
          <w:rFonts w:ascii="Times New Roman" w:cs="Times New Roman" w:eastAsia="Times New Roman" w:hAnsi="Times New Roman"/>
          <w:b w:val="false"/>
          <w:bCs w:val="false"/>
          <w:i w:val="false"/>
          <w:iCs w:val="false"/>
          <w:sz w:val="24"/>
          <w:szCs w:val="24"/>
        </w:rPr>
        <w:t xml:space="preserve">. Za rok, v ktorom vecné bremeno vznikne alebo zanikne, patrí povinnému pomerná časť ročnej odplaty.</w:t>
      </w:r>
    </w:p>
    <w:p>
      <w:pPr>
        <w:keepNext w:val="false"/>
        <w:tabs>
          <w:tab w:val="left" w:pos="567"/>
        </w:tabs>
        <w:spacing w:after="120" w:before="0" w:line="276"/>
        <w:ind w:left="567" w:hanging="567"/>
        <w:jc w:val="both"/>
      </w:pPr>
      <w:r>
        <w:rPr>
          <w:rFonts w:ascii="Times New Roman" w:cs="Times New Roman" w:eastAsia="Times New Roman" w:hAnsi="Times New Roman"/>
          <w:b w:val="false"/>
          <w:bCs w:val="false"/>
          <w:sz w:val="24"/>
          <w:szCs w:val="24"/>
        </w:rPr>
        <w:t xml:space="preserve">9.	</w:t>
      </w:r>
      <w:r>
        <w:rPr>
          <w:rFonts w:ascii="Times New Roman" w:cs="Times New Roman" w:eastAsia="Times New Roman" w:hAnsi="Times New Roman"/>
          <w:b w:val="false"/>
          <w:bCs w:val="false"/>
          <w:i/>
          <w:iCs/>
          <w:sz w:val="24"/>
          <w:szCs w:val="24"/>
          <w:highlight w:val="lightGray"/>
          <w:highlightCs w:val="lightGray"/>
        </w:rPr>
        <w:t xml:space="preserve">[ak má odplatu prijať jeden účet za všetkých povinných:] </w:t>
      </w:r>
      <w:r>
        <w:rPr>
          <w:rFonts w:ascii="Times New Roman" w:cs="Times New Roman" w:eastAsia="Times New Roman" w:hAnsi="Times New Roman"/>
          <w:b w:val="false"/>
          <w:bCs w:val="false"/>
          <w:i w:val="false"/>
          <w:iCs w:val="false"/>
          <w:sz w:val="24"/>
          <w:szCs w:val="24"/>
        </w:rPr>
        <w:t xml:space="preserve">Povinní sa dohodli, že zaplatením celej odplaty na účet IBAN </w:t>
      </w:r>
      <w:r>
        <w:rPr>
          <w:rFonts w:ascii="Times New Roman" w:cs="Times New Roman" w:eastAsia="Times New Roman" w:hAnsi="Times New Roman"/>
          <w:b w:val="false"/>
          <w:bCs w:val="false"/>
          <w:i w:val="false"/>
          <w:iCs w:val="false"/>
          <w:sz w:val="24"/>
          <w:szCs w:val="24"/>
          <w:highlight w:val="yellow"/>
          <w:highlightCs w:val="yellow"/>
        </w:rPr>
        <w:t xml:space="preserve">[IBAN povinného]</w:t>
      </w:r>
      <w:r>
        <w:rPr>
          <w:rFonts w:ascii="Times New Roman" w:cs="Times New Roman" w:eastAsia="Times New Roman" w:hAnsi="Times New Roman"/>
          <w:b w:val="false"/>
          <w:bCs w:val="false"/>
          <w:i w:val="false"/>
          <w:iCs w:val="false"/>
          <w:sz w:val="24"/>
          <w:szCs w:val="24"/>
        </w:rPr>
        <w:t xml:space="preserve"> je záväzok oprávneného voči všetkým povinným splnený; rozdelenie prijatej odplaty medzi sebou zabezpečia povinní podľa svojich spoluvlastníckych podielov.</w:t>
      </w:r>
    </w:p>
    <w:p>
      <w:pPr>
        <w:keepNext/>
        <w:keepLines w:val="false"/>
        <w:spacing w:after="0" w:before="240" w:line="276"/>
        <w:jc w:val="center"/>
      </w:pPr>
      <w:r>
        <w:rPr>
          <w:rFonts w:ascii="Times New Roman" w:cs="Times New Roman" w:eastAsia="Times New Roman" w:hAnsi="Times New Roman"/>
          <w:b/>
          <w:bCs/>
          <w:i w:val="false"/>
          <w:iCs w:val="false"/>
          <w:sz w:val="24"/>
          <w:szCs w:val="24"/>
        </w:rPr>
        <w:t xml:space="preserve">Článok VI</w:t>
      </w:r>
    </w:p>
    <w:p>
      <w:pPr>
        <w:keepNext/>
        <w:keepLines w:val="false"/>
        <w:spacing w:after="120" w:before="0" w:line="276"/>
        <w:jc w:val="center"/>
      </w:pPr>
      <w:r>
        <w:rPr>
          <w:rFonts w:ascii="Times New Roman" w:cs="Times New Roman" w:eastAsia="Times New Roman" w:hAnsi="Times New Roman"/>
          <w:b/>
          <w:bCs/>
          <w:i w:val="false"/>
          <w:iCs w:val="false"/>
          <w:sz w:val="24"/>
          <w:szCs w:val="24"/>
        </w:rPr>
        <w:t xml:space="preserve">Práva a povinnosti zmluvných strán</w:t>
      </w:r>
    </w:p>
    <w:p>
      <w:pPr>
        <w:keepNext w:val="false"/>
        <w:tabs>
          <w:tab w:val="left" w:pos="567"/>
        </w:tabs>
        <w:spacing w:after="120" w:before="0" w:line="276"/>
        <w:ind w:left="567" w:hanging="567"/>
        <w:jc w:val="both"/>
      </w:pPr>
      <w:r>
        <w:rPr>
          <w:rFonts w:ascii="Times New Roman" w:cs="Times New Roman" w:eastAsia="Times New Roman" w:hAnsi="Times New Roman"/>
          <w:b w:val="false"/>
          <w:bCs w:val="false"/>
          <w:sz w:val="24"/>
          <w:szCs w:val="24"/>
        </w:rPr>
        <w:t xml:space="preserve">1.	</w:t>
      </w:r>
      <w:r>
        <w:rPr>
          <w:rFonts w:ascii="Times New Roman" w:cs="Times New Roman" w:eastAsia="Times New Roman" w:hAnsi="Times New Roman"/>
          <w:b w:val="false"/>
          <w:bCs w:val="false"/>
          <w:i w:val="false"/>
          <w:iCs w:val="false"/>
          <w:sz w:val="24"/>
          <w:szCs w:val="24"/>
        </w:rPr>
        <w:t xml:space="preserve">Oprávnený je povinný vykonávať svoje právo šetrne, tak aby čo najmenej obmedzoval povinného pri užívaní zaťaženej nehnuteľnosti. Po každom zásahu do zaťaženej nehnuteľnosti, najmä po výkopových prácach, ju oprávnený bez zbytočného odkladu na vlastné náklady uvedie do predošlého stavu. Za škodu spôsobenú výkonom svojho práva zodpovedá oprávnený podľa všeobecných predpisov.</w:t>
      </w:r>
    </w:p>
    <w:p>
      <w:pPr>
        <w:keepNext w:val="false"/>
        <w:tabs>
          <w:tab w:val="left" w:pos="567"/>
        </w:tabs>
        <w:spacing w:after="120" w:before="0" w:line="276"/>
        <w:ind w:left="567" w:hanging="567"/>
        <w:jc w:val="both"/>
      </w:pPr>
      <w:r>
        <w:rPr>
          <w:rFonts w:ascii="Times New Roman" w:cs="Times New Roman" w:eastAsia="Times New Roman" w:hAnsi="Times New Roman"/>
          <w:b w:val="false"/>
          <w:bCs w:val="false"/>
          <w:sz w:val="24"/>
          <w:szCs w:val="24"/>
        </w:rPr>
        <w:t xml:space="preserve">2.	</w:t>
      </w:r>
      <w:r>
        <w:rPr>
          <w:rFonts w:ascii="Times New Roman" w:cs="Times New Roman" w:eastAsia="Times New Roman" w:hAnsi="Times New Roman"/>
          <w:b w:val="false"/>
          <w:bCs w:val="false"/>
          <w:i/>
          <w:iCs/>
          <w:sz w:val="24"/>
          <w:szCs w:val="24"/>
          <w:highlight w:val="lightGray"/>
          <w:highlightCs w:val="lightGray"/>
        </w:rPr>
        <w:t xml:space="preserve">[oprávnený znáša náklady na svoje zariadenia:] </w:t>
      </w:r>
      <w:r>
        <w:rPr>
          <w:rFonts w:ascii="Times New Roman" w:cs="Times New Roman" w:eastAsia="Times New Roman" w:hAnsi="Times New Roman"/>
          <w:b w:val="false"/>
          <w:bCs w:val="false"/>
          <w:i w:val="false"/>
          <w:iCs w:val="false"/>
          <w:sz w:val="24"/>
          <w:szCs w:val="24"/>
        </w:rPr>
        <w:t xml:space="preserve">Náklady na zriadenie, údržbu a opravy zariadení a úprav, ktoré oprávnený na zaťaženej nehnuteľnosti zriadi alebo výlučne užíva, znáša oprávnený. Ostatné náklady na zaťaženú nehnuteľnosť znáša povinný.</w:t>
      </w:r>
    </w:p>
    <w:p>
      <w:pPr>
        <w:keepNext w:val="false"/>
        <w:tabs>
          <w:tab w:val="left" w:pos="567"/>
        </w:tabs>
        <w:spacing w:after="120" w:before="0" w:line="276"/>
        <w:ind w:left="567" w:hanging="567"/>
        <w:jc w:val="both"/>
      </w:pPr>
      <w:r>
        <w:rPr>
          <w:rFonts w:ascii="Times New Roman" w:cs="Times New Roman" w:eastAsia="Times New Roman" w:hAnsi="Times New Roman"/>
          <w:b w:val="false"/>
          <w:bCs w:val="false"/>
          <w:sz w:val="24"/>
          <w:szCs w:val="24"/>
        </w:rPr>
        <w:t xml:space="preserve">3.	</w:t>
      </w:r>
      <w:r>
        <w:rPr>
          <w:rFonts w:ascii="Times New Roman" w:cs="Times New Roman" w:eastAsia="Times New Roman" w:hAnsi="Times New Roman"/>
          <w:b w:val="false"/>
          <w:bCs w:val="false"/>
          <w:i/>
          <w:iCs/>
          <w:sz w:val="24"/>
          <w:szCs w:val="24"/>
          <w:highlight w:val="lightGray"/>
          <w:highlightCs w:val="lightGray"/>
        </w:rPr>
        <w:t xml:space="preserve">[náklady podľa zákona:] </w:t>
      </w:r>
      <w:r>
        <w:rPr>
          <w:rFonts w:ascii="Times New Roman" w:cs="Times New Roman" w:eastAsia="Times New Roman" w:hAnsi="Times New Roman"/>
          <w:b w:val="false"/>
          <w:bCs w:val="false"/>
          <w:i w:val="false"/>
          <w:iCs w:val="false"/>
          <w:sz w:val="24"/>
          <w:szCs w:val="24"/>
        </w:rPr>
        <w:t xml:space="preserve">Náklady na zachovanie a opravy zaťaženej nehnuteľnosti znáša oprávnený primerane, a ak ju užíva aj povinný, podľa miery spoluužívania (§ 151n ods. 3 Občianskeho zákonníka).</w:t>
      </w:r>
    </w:p>
    <w:p>
      <w:pPr>
        <w:keepNext w:val="false"/>
        <w:tabs>
          <w:tab w:val="left" w:pos="567"/>
        </w:tabs>
        <w:spacing w:after="120" w:before="0" w:line="276"/>
        <w:ind w:left="567" w:hanging="567"/>
        <w:jc w:val="both"/>
      </w:pPr>
      <w:r>
        <w:rPr>
          <w:rFonts w:ascii="Times New Roman" w:cs="Times New Roman" w:eastAsia="Times New Roman" w:hAnsi="Times New Roman"/>
          <w:b w:val="false"/>
          <w:bCs w:val="false"/>
          <w:sz w:val="24"/>
          <w:szCs w:val="24"/>
        </w:rPr>
        <w:t xml:space="preserve">4.	</w:t>
      </w:r>
      <w:r>
        <w:rPr>
          <w:rFonts w:ascii="Times New Roman" w:cs="Times New Roman" w:eastAsia="Times New Roman" w:hAnsi="Times New Roman"/>
          <w:b w:val="false"/>
          <w:bCs w:val="false"/>
          <w:i w:val="false"/>
          <w:iCs w:val="false"/>
          <w:sz w:val="24"/>
          <w:szCs w:val="24"/>
        </w:rPr>
        <w:t xml:space="preserve">Povinný vyhlasuje, že je oprávnený so zaťaženou nehnuteľnosťou nakladať a že mu nie sú známe práva tretích osôb, ktoré by bránili zriadeniu vecného bremena.</w:t>
      </w:r>
    </w:p>
    <w:p>
      <w:pPr>
        <w:keepNext/>
        <w:keepLines w:val="false"/>
        <w:spacing w:after="0" w:before="240" w:line="276"/>
        <w:jc w:val="center"/>
      </w:pPr>
      <w:r>
        <w:rPr>
          <w:rFonts w:ascii="Times New Roman" w:cs="Times New Roman" w:eastAsia="Times New Roman" w:hAnsi="Times New Roman"/>
          <w:b/>
          <w:bCs/>
          <w:i w:val="false"/>
          <w:iCs w:val="false"/>
          <w:sz w:val="24"/>
          <w:szCs w:val="24"/>
        </w:rPr>
        <w:t xml:space="preserve">Článok VII</w:t>
      </w:r>
    </w:p>
    <w:p>
      <w:pPr>
        <w:keepNext/>
        <w:keepLines w:val="false"/>
        <w:spacing w:after="120" w:before="0" w:line="276"/>
        <w:jc w:val="center"/>
      </w:pPr>
      <w:r>
        <w:rPr>
          <w:rFonts w:ascii="Times New Roman" w:cs="Times New Roman" w:eastAsia="Times New Roman" w:hAnsi="Times New Roman"/>
          <w:b/>
          <w:bCs/>
          <w:i w:val="false"/>
          <w:iCs w:val="false"/>
          <w:sz w:val="24"/>
          <w:szCs w:val="24"/>
        </w:rPr>
        <w:t xml:space="preserve">Vznik a zánik vecného bremena</w:t>
      </w:r>
    </w:p>
    <w:p>
      <w:pPr>
        <w:keepNext w:val="false"/>
        <w:tabs>
          <w:tab w:val="left" w:pos="567"/>
        </w:tabs>
        <w:spacing w:after="120" w:before="0" w:line="276"/>
        <w:ind w:left="567" w:hanging="567"/>
        <w:jc w:val="both"/>
      </w:pPr>
      <w:r>
        <w:rPr>
          <w:rFonts w:ascii="Times New Roman" w:cs="Times New Roman" w:eastAsia="Times New Roman" w:hAnsi="Times New Roman"/>
          <w:b w:val="false"/>
          <w:bCs w:val="false"/>
          <w:sz w:val="24"/>
          <w:szCs w:val="24"/>
        </w:rPr>
        <w:t xml:space="preserve">1.	</w:t>
      </w:r>
      <w:r>
        <w:rPr>
          <w:rFonts w:ascii="Times New Roman" w:cs="Times New Roman" w:eastAsia="Times New Roman" w:hAnsi="Times New Roman"/>
          <w:b w:val="false"/>
          <w:bCs w:val="false"/>
          <w:i w:val="false"/>
          <w:iCs w:val="false"/>
          <w:sz w:val="24"/>
          <w:szCs w:val="24"/>
        </w:rPr>
        <w:t xml:space="preserve">Právo zodpovedajúce vecnému bremenu vzniká vkladom do katastra nehnuteľností (§ 151o ods. 1 Občianskeho zákonníka) na základe právoplatného rozhodnutia okresného úradu o povolení vkladu (§ 28 ods. 3 zákona č. 162/1995 Z. z. o katastri nehnuteľností a o zápise vlastníckych a iných práv k nehnuteľnostiam v znení neskorších predpisov, ďalej len „katastrálny zákon“).</w:t>
      </w:r>
    </w:p>
    <w:p>
      <w:pPr>
        <w:keepNext w:val="false"/>
        <w:tabs>
          <w:tab w:val="left" w:pos="567"/>
        </w:tabs>
        <w:spacing w:after="120" w:before="0" w:line="276"/>
        <w:ind w:left="567" w:hanging="567"/>
        <w:jc w:val="both"/>
      </w:pPr>
      <w:r>
        <w:rPr>
          <w:rFonts w:ascii="Times New Roman" w:cs="Times New Roman" w:eastAsia="Times New Roman" w:hAnsi="Times New Roman"/>
          <w:b w:val="false"/>
          <w:bCs w:val="false"/>
          <w:sz w:val="24"/>
          <w:szCs w:val="24"/>
        </w:rPr>
        <w:t xml:space="preserve">2.	</w:t>
      </w:r>
      <w:r>
        <w:rPr>
          <w:rFonts w:ascii="Times New Roman" w:cs="Times New Roman" w:eastAsia="Times New Roman" w:hAnsi="Times New Roman"/>
          <w:b w:val="false"/>
          <w:bCs w:val="false"/>
          <w:i w:val="false"/>
          <w:iCs w:val="false"/>
          <w:sz w:val="24"/>
          <w:szCs w:val="24"/>
        </w:rPr>
        <w:t xml:space="preserve">Návrh na začatie konania o povolení vkladu podá </w:t>
      </w:r>
      <w:r>
        <w:rPr>
          <w:rFonts w:ascii="Times New Roman" w:cs="Times New Roman" w:eastAsia="Times New Roman" w:hAnsi="Times New Roman"/>
          <w:b w:val="false"/>
          <w:bCs w:val="false"/>
          <w:i w:val="false"/>
          <w:iCs w:val="false"/>
          <w:sz w:val="24"/>
          <w:szCs w:val="24"/>
          <w:highlight w:val="yellow"/>
          <w:highlightCs w:val="yellow"/>
        </w:rPr>
        <w:t xml:space="preserve">[oprávnený / povinný / ktorákoľvek zo zmluvných strán]</w:t>
      </w:r>
      <w:r>
        <w:rPr>
          <w:rFonts w:ascii="Times New Roman" w:cs="Times New Roman" w:eastAsia="Times New Roman" w:hAnsi="Times New Roman"/>
          <w:b w:val="false"/>
          <w:bCs w:val="false"/>
          <w:i w:val="false"/>
          <w:iCs w:val="false"/>
          <w:sz w:val="24"/>
          <w:szCs w:val="24"/>
        </w:rPr>
        <w:t xml:space="preserve"> na Okresný úrad </w:t>
      </w:r>
      <w:r>
        <w:rPr>
          <w:rFonts w:ascii="Times New Roman" w:cs="Times New Roman" w:eastAsia="Times New Roman" w:hAnsi="Times New Roman"/>
          <w:b w:val="false"/>
          <w:bCs w:val="false"/>
          <w:i w:val="false"/>
          <w:iCs w:val="false"/>
          <w:sz w:val="24"/>
          <w:szCs w:val="24"/>
          <w:highlight w:val="yellow"/>
          <w:highlightCs w:val="yellow"/>
        </w:rPr>
        <w:t xml:space="preserve">[sídlo okresného úradu]</w:t>
      </w:r>
      <w:r>
        <w:rPr>
          <w:rFonts w:ascii="Times New Roman" w:cs="Times New Roman" w:eastAsia="Times New Roman" w:hAnsi="Times New Roman"/>
          <w:b w:val="false"/>
          <w:bCs w:val="false"/>
          <w:i w:val="false"/>
          <w:iCs w:val="false"/>
          <w:sz w:val="24"/>
          <w:szCs w:val="24"/>
        </w:rPr>
        <w:t xml:space="preserve">, katastrálny odbor, do </w:t>
      </w:r>
      <w:r>
        <w:rPr>
          <w:rFonts w:ascii="Times New Roman" w:cs="Times New Roman" w:eastAsia="Times New Roman" w:hAnsi="Times New Roman"/>
          <w:b w:val="false"/>
          <w:bCs w:val="false"/>
          <w:i w:val="false"/>
          <w:iCs w:val="false"/>
          <w:sz w:val="24"/>
          <w:szCs w:val="24"/>
          <w:highlight w:val="yellow"/>
          <w:highlightCs w:val="yellow"/>
        </w:rPr>
        <w:t xml:space="preserve">[počet]</w:t>
      </w:r>
      <w:r>
        <w:rPr>
          <w:rFonts w:ascii="Times New Roman" w:cs="Times New Roman" w:eastAsia="Times New Roman" w:hAnsi="Times New Roman"/>
          <w:b w:val="false"/>
          <w:bCs w:val="false"/>
          <w:i w:val="false"/>
          <w:iCs w:val="false"/>
          <w:sz w:val="24"/>
          <w:szCs w:val="24"/>
        </w:rPr>
        <w:t xml:space="preserve"> dní odo dňa podpisu tejto zmluvy všetkými zmluvnými stranami. Správny poplatok za návrh na vklad zaplatí </w:t>
      </w:r>
      <w:r>
        <w:rPr>
          <w:rFonts w:ascii="Times New Roman" w:cs="Times New Roman" w:eastAsia="Times New Roman" w:hAnsi="Times New Roman"/>
          <w:b w:val="false"/>
          <w:bCs w:val="false"/>
          <w:i w:val="false"/>
          <w:iCs w:val="false"/>
          <w:sz w:val="24"/>
          <w:szCs w:val="24"/>
          <w:highlight w:val="yellow"/>
          <w:highlightCs w:val="yellow"/>
        </w:rPr>
        <w:t xml:space="preserve">[oprávnený / povinný]</w:t>
      </w:r>
      <w:r>
        <w:rPr>
          <w:rFonts w:ascii="Times New Roman" w:cs="Times New Roman" w:eastAsia="Times New Roman" w:hAnsi="Times New Roman"/>
          <w:b w:val="false"/>
          <w:bCs w:val="false"/>
          <w:i w:val="false"/>
          <w:iCs w:val="false"/>
          <w:sz w:val="24"/>
          <w:szCs w:val="24"/>
        </w:rPr>
        <w:t xml:space="preserve">.</w:t>
      </w:r>
    </w:p>
    <w:p>
      <w:pPr>
        <w:keepNext w:val="false"/>
        <w:tabs>
          <w:tab w:val="left" w:pos="567"/>
        </w:tabs>
        <w:spacing w:after="120" w:before="0" w:line="276"/>
        <w:ind w:left="567" w:hanging="567"/>
        <w:jc w:val="both"/>
      </w:pPr>
      <w:r>
        <w:rPr>
          <w:rFonts w:ascii="Times New Roman" w:cs="Times New Roman" w:eastAsia="Times New Roman" w:hAnsi="Times New Roman"/>
          <w:b w:val="false"/>
          <w:bCs w:val="false"/>
          <w:sz w:val="24"/>
          <w:szCs w:val="24"/>
        </w:rPr>
        <w:t xml:space="preserve">3.	</w:t>
      </w:r>
      <w:r>
        <w:rPr>
          <w:rFonts w:ascii="Times New Roman" w:cs="Times New Roman" w:eastAsia="Times New Roman" w:hAnsi="Times New Roman"/>
          <w:b w:val="false"/>
          <w:bCs w:val="false"/>
          <w:i w:val="false"/>
          <w:iCs w:val="false"/>
          <w:sz w:val="24"/>
          <w:szCs w:val="24"/>
        </w:rPr>
        <w:t xml:space="preserve">Zmluvné strany sa zaväzujú poskytnúť si potrebnú súčinnosť v konaní o povolení vkladu. Chyby v písaní, počítaní a iné zrejmé nesprávnosti opravia dodatkom k tejto zmluve (§ 42 ods. 4 katastrálneho zákona).</w:t>
      </w:r>
    </w:p>
    <w:p>
      <w:pPr>
        <w:keepNext w:val="false"/>
        <w:tabs>
          <w:tab w:val="left" w:pos="567"/>
        </w:tabs>
        <w:spacing w:after="120" w:before="0" w:line="276"/>
        <w:ind w:left="567" w:hanging="567"/>
        <w:jc w:val="both"/>
      </w:pPr>
      <w:r>
        <w:rPr>
          <w:rFonts w:ascii="Times New Roman" w:cs="Times New Roman" w:eastAsia="Times New Roman" w:hAnsi="Times New Roman"/>
          <w:b w:val="false"/>
          <w:bCs w:val="false"/>
          <w:sz w:val="24"/>
          <w:szCs w:val="24"/>
        </w:rPr>
        <w:t xml:space="preserve">4.	</w:t>
      </w:r>
      <w:r>
        <w:rPr>
          <w:rFonts w:ascii="Times New Roman" w:cs="Times New Roman" w:eastAsia="Times New Roman" w:hAnsi="Times New Roman"/>
          <w:b w:val="false"/>
          <w:bCs w:val="false"/>
          <w:i w:val="false"/>
          <w:iCs w:val="false"/>
          <w:sz w:val="24"/>
          <w:szCs w:val="24"/>
        </w:rPr>
        <w:t xml:space="preserve">Vecné bremeno zaniká z dôvodov ustanovených zákonom (§ 151p Občianskeho zákonníka). Na zánik práva zodpovedajúceho vecnému bremenu dohodou zmluvných strán je potrebný vklad do katastra nehnuteľností.</w:t>
      </w:r>
    </w:p>
    <w:p>
      <w:pPr>
        <w:keepNext/>
        <w:keepLines w:val="false"/>
        <w:spacing w:after="0" w:before="240" w:line="276"/>
        <w:jc w:val="center"/>
      </w:pPr>
      <w:r>
        <w:rPr>
          <w:rFonts w:ascii="Times New Roman" w:cs="Times New Roman" w:eastAsia="Times New Roman" w:hAnsi="Times New Roman"/>
          <w:b/>
          <w:bCs/>
          <w:i w:val="false"/>
          <w:iCs w:val="false"/>
          <w:sz w:val="24"/>
          <w:szCs w:val="24"/>
        </w:rPr>
        <w:t xml:space="preserve">Článok VIII</w:t>
      </w:r>
    </w:p>
    <w:p>
      <w:pPr>
        <w:keepNext/>
        <w:keepLines w:val="false"/>
        <w:spacing w:after="120" w:before="0" w:line="276"/>
        <w:jc w:val="center"/>
      </w:pPr>
      <w:r>
        <w:rPr>
          <w:rFonts w:ascii="Times New Roman" w:cs="Times New Roman" w:eastAsia="Times New Roman" w:hAnsi="Times New Roman"/>
          <w:b/>
          <w:bCs/>
          <w:i w:val="false"/>
          <w:iCs w:val="false"/>
          <w:sz w:val="24"/>
          <w:szCs w:val="24"/>
        </w:rPr>
        <w:t xml:space="preserve">Záverečné ustanovenia</w:t>
      </w:r>
    </w:p>
    <w:p>
      <w:pPr>
        <w:keepNext w:val="false"/>
        <w:tabs>
          <w:tab w:val="left" w:pos="567"/>
        </w:tabs>
        <w:spacing w:after="120" w:before="0" w:line="276"/>
        <w:ind w:left="567" w:hanging="567"/>
        <w:jc w:val="both"/>
      </w:pPr>
      <w:r>
        <w:rPr>
          <w:rFonts w:ascii="Times New Roman" w:cs="Times New Roman" w:eastAsia="Times New Roman" w:hAnsi="Times New Roman"/>
          <w:b w:val="false"/>
          <w:bCs w:val="false"/>
          <w:sz w:val="24"/>
          <w:szCs w:val="24"/>
        </w:rPr>
        <w:t xml:space="preserve">1.	</w:t>
      </w:r>
      <w:r>
        <w:rPr>
          <w:rFonts w:ascii="Times New Roman" w:cs="Times New Roman" w:eastAsia="Times New Roman" w:hAnsi="Times New Roman"/>
          <w:b w:val="false"/>
          <w:bCs w:val="false"/>
          <w:i w:val="false"/>
          <w:iCs w:val="false"/>
          <w:sz w:val="24"/>
          <w:szCs w:val="24"/>
        </w:rPr>
        <w:t xml:space="preserve">Táto zmluva nadobúda platnosť a účinnosť dňom jej podpisu všetkými zmluvnými stranami. Právne vzťahy ňou neupravené sa riadia Občianskym zákonníkom a katastrálnym zákonom.</w:t>
      </w:r>
    </w:p>
    <w:p>
      <w:pPr>
        <w:keepNext w:val="false"/>
        <w:tabs>
          <w:tab w:val="left" w:pos="567"/>
        </w:tabs>
        <w:spacing w:after="120" w:before="0" w:line="276"/>
        <w:ind w:left="567" w:hanging="567"/>
        <w:jc w:val="both"/>
      </w:pPr>
      <w:r>
        <w:rPr>
          <w:rFonts w:ascii="Times New Roman" w:cs="Times New Roman" w:eastAsia="Times New Roman" w:hAnsi="Times New Roman"/>
          <w:b w:val="false"/>
          <w:bCs w:val="false"/>
          <w:sz w:val="24"/>
          <w:szCs w:val="24"/>
        </w:rPr>
        <w:t xml:space="preserve">2.	</w:t>
      </w:r>
      <w:r>
        <w:rPr>
          <w:rFonts w:ascii="Times New Roman" w:cs="Times New Roman" w:eastAsia="Times New Roman" w:hAnsi="Times New Roman"/>
          <w:b w:val="false"/>
          <w:bCs w:val="false"/>
          <w:i w:val="false"/>
          <w:iCs w:val="false"/>
          <w:sz w:val="24"/>
          <w:szCs w:val="24"/>
        </w:rPr>
        <w:t xml:space="preserve">Zmluva je vyhotovená v </w:t>
      </w:r>
      <w:r>
        <w:rPr>
          <w:rFonts w:ascii="Times New Roman" w:cs="Times New Roman" w:eastAsia="Times New Roman" w:hAnsi="Times New Roman"/>
          <w:b w:val="false"/>
          <w:bCs w:val="false"/>
          <w:i w:val="false"/>
          <w:iCs w:val="false"/>
          <w:sz w:val="24"/>
          <w:szCs w:val="24"/>
          <w:highlight w:val="yellow"/>
          <w:highlightCs w:val="yellow"/>
        </w:rPr>
        <w:t xml:space="preserve">[počet]</w:t>
      </w:r>
      <w:r>
        <w:rPr>
          <w:rFonts w:ascii="Times New Roman" w:cs="Times New Roman" w:eastAsia="Times New Roman" w:hAnsi="Times New Roman"/>
          <w:b w:val="false"/>
          <w:bCs w:val="false"/>
          <w:i w:val="false"/>
          <w:iCs w:val="false"/>
          <w:sz w:val="24"/>
          <w:szCs w:val="24"/>
        </w:rPr>
        <w:t xml:space="preserve"> rovnopisoch, z ktorých dva sú určené pre okresný úrad na konanie o povolení vkladu a ostatné dostanú zmluvné strany.</w:t>
      </w:r>
    </w:p>
    <w:p>
      <w:pPr>
        <w:keepNext w:val="false"/>
        <w:tabs>
          <w:tab w:val="left" w:pos="567"/>
        </w:tabs>
        <w:spacing w:after="120" w:before="0" w:line="276"/>
        <w:ind w:left="567" w:hanging="567"/>
        <w:jc w:val="both"/>
      </w:pPr>
      <w:r>
        <w:rPr>
          <w:rFonts w:ascii="Times New Roman" w:cs="Times New Roman" w:eastAsia="Times New Roman" w:hAnsi="Times New Roman"/>
          <w:b w:val="false"/>
          <w:bCs w:val="false"/>
          <w:sz w:val="24"/>
          <w:szCs w:val="24"/>
        </w:rPr>
        <w:t xml:space="preserve">3.	</w:t>
      </w:r>
      <w:r>
        <w:rPr>
          <w:rFonts w:ascii="Times New Roman" w:cs="Times New Roman" w:eastAsia="Times New Roman" w:hAnsi="Times New Roman"/>
          <w:b w:val="false"/>
          <w:bCs w:val="false"/>
          <w:i w:val="false"/>
          <w:iCs w:val="false"/>
          <w:sz w:val="24"/>
          <w:szCs w:val="24"/>
        </w:rPr>
        <w:t xml:space="preserve">Zmluvné strany vyhlasujú, že zmluvu uzatvárajú slobodne a vážne, nie v tiesni ani za nápadne nevýhodných podmienok, zmluvu si prečítali, jej obsahu porozumeli a na znak súhlasu ju podpisujú.</w:t>
      </w:r>
    </w:p>
    <w:p>
      <w:pPr>
        <w:keepNext w:val="false"/>
        <w:keepLines w:val="false"/>
        <w:spacing w:after="240" w:before="0" w:line="276"/>
        <w:jc w:val="both"/>
      </w:pPr>
      <w:r>
        <w:rPr>
          <w:rFonts w:ascii="Times New Roman" w:cs="Times New Roman" w:eastAsia="Times New Roman" w:hAnsi="Times New Roman"/>
          <w:b w:val="false"/>
          <w:bCs w:val="false"/>
          <w:i w:val="false"/>
          <w:iCs w:val="false"/>
          <w:sz w:val="24"/>
          <w:szCs w:val="24"/>
        </w:rPr>
        <w:t xml:space="preserve"/>
      </w:r>
    </w:p>
    <w:tbl>
      <w:tblPr>
        <w:tblW w:type="dxa" w:w="9070"/>
        <w:tblBorders>
          <w:top w:val="none" w:color="FFFFFF" w:sz="0"/>
          <w:left w:val="none" w:color="FFFFFF" w:sz="0"/>
          <w:bottom w:val="none" w:color="FFFFFF" w:sz="0"/>
          <w:right w:val="none" w:color="FFFFFF" w:sz="0"/>
          <w:insideH w:val="none" w:color="FFFFFF" w:sz="0"/>
          <w:insideV w:val="none" w:color="FFFFFF" w:sz="0"/>
        </w:tblBorders>
      </w:tblPr>
      <w:tblGrid>
        <w:gridCol w:w="4535"/>
        <w:gridCol w:w="4535"/>
      </w:tblGrid>
      <w:tr>
        <w:trPr>
          <w:cantSplit/>
        </w:trPr>
        <w:tc>
          <w:tcPr>
            <w:tcW w:type="dxa" w:w="4535"/>
            <w:tcBorders>
              <w:top w:val="none" w:color="FFFFFF" w:sz="0"/>
              <w:left w:val="none" w:color="FFFFFF" w:sz="0"/>
              <w:bottom w:val="none" w:color="FFFFFF" w:sz="0"/>
              <w:right w:val="none" w:color="FFFFFF" w:sz="0"/>
            </w:tcBorders>
            <w:tcMar>
              <w:top w:type="dxa" w:w="60"/>
              <w:left w:type="dxa" w:w="100"/>
              <w:bottom w:type="dxa" w:w="60"/>
              <w:right w:type="dxa" w:w="100"/>
            </w:tcMar>
          </w:tcPr>
          <w:p>
            <w:pPr>
              <w:keepNext w:val="false"/>
              <w:keepLines w:val="false"/>
              <w:spacing w:after="480" w:before="0" w:line="276"/>
              <w:jc w:val="left"/>
            </w:pPr>
            <w:r>
              <w:rPr>
                <w:rFonts w:ascii="Times New Roman" w:cs="Times New Roman" w:eastAsia="Times New Roman" w:hAnsi="Times New Roman"/>
                <w:b w:val="false"/>
                <w:bCs w:val="false"/>
                <w:i w:val="false"/>
                <w:iCs w:val="false"/>
                <w:sz w:val="24"/>
                <w:szCs w:val="24"/>
              </w:rPr>
              <w:t xml:space="preserve">V ........................ dňa ................</w:t>
            </w:r>
          </w:p>
          <w:p>
            <w:pPr>
              <w:keepNext w:val="false"/>
              <w:keepLines w:val="false"/>
              <w:spacing w:after="0" w:before="0" w:line="276"/>
              <w:jc w:val="center"/>
            </w:pPr>
            <w:r>
              <w:rPr>
                <w:rFonts w:ascii="Times New Roman" w:cs="Times New Roman" w:eastAsia="Times New Roman" w:hAnsi="Times New Roman"/>
                <w:b w:val="false"/>
                <w:bCs w:val="false"/>
                <w:i w:val="false"/>
                <w:iCs w:val="false"/>
                <w:sz w:val="24"/>
                <w:szCs w:val="24"/>
              </w:rPr>
              <w:t xml:space="preserve">..............................................</w:t>
            </w:r>
          </w:p>
          <w:p>
            <w:pPr>
              <w:keepNext w:val="false"/>
              <w:keepLines w:val="false"/>
              <w:spacing w:after="0" w:before="0" w:line="276"/>
              <w:jc w:val="center"/>
            </w:pPr>
            <w:r>
              <w:rPr>
                <w:rFonts w:ascii="Times New Roman" w:cs="Times New Roman" w:eastAsia="Times New Roman" w:hAnsi="Times New Roman"/>
                <w:b w:val="false"/>
                <w:bCs w:val="false"/>
                <w:i w:val="false"/>
                <w:iCs w:val="false"/>
                <w:sz w:val="24"/>
                <w:szCs w:val="24"/>
              </w:rPr>
              <w:t xml:space="preserve">Povinný</w:t>
            </w:r>
          </w:p>
          <w:p>
            <w:pPr>
              <w:keepNext w:val="false"/>
              <w:keepLines w:val="false"/>
              <w:spacing w:after="0" w:before="0" w:line="276"/>
              <w:jc w:val="center"/>
            </w:pPr>
            <w:r>
              <w:rPr>
                <w:rFonts w:ascii="Times New Roman" w:cs="Times New Roman" w:eastAsia="Times New Roman" w:hAnsi="Times New Roman"/>
                <w:b w:val="false"/>
                <w:bCs w:val="false"/>
                <w:i w:val="false"/>
                <w:iCs w:val="false"/>
                <w:sz w:val="24"/>
                <w:szCs w:val="24"/>
                <w:highlight w:val="yellow"/>
                <w:highlightCs w:val="yellow"/>
              </w:rPr>
              <w:t xml:space="preserve">[meno a priezvisko]</w:t>
            </w:r>
          </w:p>
          <w:p>
            <w:pPr>
              <w:keepNext w:val="false"/>
              <w:keepLines w:val="false"/>
              <w:spacing w:after="0" w:before="0" w:line="276"/>
              <w:jc w:val="center"/>
            </w:pPr>
            <w:r>
              <w:rPr>
                <w:rFonts w:ascii="Times New Roman" w:cs="Times New Roman" w:eastAsia="Times New Roman" w:hAnsi="Times New Roman"/>
                <w:b w:val="false"/>
                <w:bCs w:val="false"/>
                <w:i w:val="false"/>
                <w:iCs w:val="false"/>
                <w:sz w:val="20"/>
                <w:szCs w:val="20"/>
              </w:rPr>
              <w:t xml:space="preserve">(úradne osvedčený podpis)</w:t>
            </w:r>
          </w:p>
        </w:tc>
        <w:tc>
          <w:tcPr>
            <w:tcW w:type="dxa" w:w="4535"/>
            <w:tcBorders>
              <w:top w:val="none" w:color="FFFFFF" w:sz="0"/>
              <w:left w:val="none" w:color="FFFFFF" w:sz="0"/>
              <w:bottom w:val="none" w:color="FFFFFF" w:sz="0"/>
              <w:right w:val="none" w:color="FFFFFF" w:sz="0"/>
            </w:tcBorders>
            <w:tcMar>
              <w:top w:type="dxa" w:w="60"/>
              <w:left w:type="dxa" w:w="100"/>
              <w:bottom w:type="dxa" w:w="60"/>
              <w:right w:type="dxa" w:w="100"/>
            </w:tcMar>
          </w:tcPr>
          <w:p>
            <w:pPr>
              <w:keepNext w:val="false"/>
              <w:keepLines w:val="false"/>
              <w:spacing w:after="480" w:before="0" w:line="276"/>
              <w:jc w:val="left"/>
            </w:pPr>
            <w:r>
              <w:rPr>
                <w:rFonts w:ascii="Times New Roman" w:cs="Times New Roman" w:eastAsia="Times New Roman" w:hAnsi="Times New Roman"/>
                <w:b w:val="false"/>
                <w:bCs w:val="false"/>
                <w:i w:val="false"/>
                <w:iCs w:val="false"/>
                <w:sz w:val="24"/>
                <w:szCs w:val="24"/>
              </w:rPr>
              <w:t xml:space="preserve">V ........................ dňa ................</w:t>
            </w:r>
          </w:p>
          <w:p>
            <w:pPr>
              <w:keepNext w:val="false"/>
              <w:keepLines w:val="false"/>
              <w:spacing w:after="0" w:before="0" w:line="276"/>
              <w:jc w:val="center"/>
            </w:pPr>
            <w:r>
              <w:rPr>
                <w:rFonts w:ascii="Times New Roman" w:cs="Times New Roman" w:eastAsia="Times New Roman" w:hAnsi="Times New Roman"/>
                <w:b w:val="false"/>
                <w:bCs w:val="false"/>
                <w:i w:val="false"/>
                <w:iCs w:val="false"/>
                <w:sz w:val="24"/>
                <w:szCs w:val="24"/>
              </w:rPr>
              <w:t xml:space="preserve">..............................................</w:t>
            </w:r>
          </w:p>
          <w:p>
            <w:pPr>
              <w:keepNext w:val="false"/>
              <w:keepLines w:val="false"/>
              <w:spacing w:after="0" w:before="0" w:line="276"/>
              <w:jc w:val="center"/>
            </w:pPr>
            <w:r>
              <w:rPr>
                <w:rFonts w:ascii="Times New Roman" w:cs="Times New Roman" w:eastAsia="Times New Roman" w:hAnsi="Times New Roman"/>
                <w:b w:val="false"/>
                <w:bCs w:val="false"/>
                <w:i w:val="false"/>
                <w:iCs w:val="false"/>
                <w:sz w:val="24"/>
                <w:szCs w:val="24"/>
              </w:rPr>
              <w:t xml:space="preserve">Oprávnený</w:t>
            </w:r>
          </w:p>
          <w:p>
            <w:pPr>
              <w:keepNext w:val="false"/>
              <w:keepLines w:val="false"/>
              <w:spacing w:after="0" w:before="0" w:line="276"/>
              <w:jc w:val="center"/>
            </w:pPr>
            <w:r>
              <w:rPr>
                <w:rFonts w:ascii="Times New Roman" w:cs="Times New Roman" w:eastAsia="Times New Roman" w:hAnsi="Times New Roman"/>
                <w:b w:val="false"/>
                <w:bCs w:val="false"/>
                <w:i w:val="false"/>
                <w:iCs w:val="false"/>
                <w:sz w:val="24"/>
                <w:szCs w:val="24"/>
                <w:highlight w:val="yellow"/>
                <w:highlightCs w:val="yellow"/>
              </w:rPr>
              <w:t xml:space="preserve">[meno a priezvisko]</w:t>
            </w:r>
          </w:p>
        </w:tc>
      </w:tr>
    </w:tbl>
    <w:sectPr>
      <w:footerReference w:type="default" r:id="rId7"/>
      <w:pgSz w:w="11906" w:h="16838" w:orient="portrait"/>
      <w:pgMar w:top="1418" w:right="1418" w:bottom="1418" w:left="1418"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Times New Roman" w:cs="Times New Roman" w:eastAsia="Times New Roman" w:hAnsi="Times New Roman"/>
        <w:color w:val="666666"/>
        <w:sz w:val="18"/>
        <w:szCs w:val="18"/>
      </w:rPr>
      <w:t xml:space="preserve">strana </w:t>
      <w:fldChar w:fldCharType="begin"/>
      <w:instrText xml:space="preserve">PAGE</w:instrText>
      <w:fldChar w:fldCharType="separate"/>
      <w:fldChar w:fldCharType="end"/>
      <w:t xml:space="preserve"> z </w:t>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4"/>
        <w:szCs w:val="24"/>
      </w:rPr>
    </w:rPrDefault>
    <w:pPrDefault>
      <w:pPr>
        <w:spacing w:after="120" w:before="0" w:line="276"/>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Zmluva o zriadení vecného bremena</dc:title>
  <dc:creator>Vzory a tlačivá (pravnevzory.sk)</dc:creator>
  <dc:description>Zmluva o zriadení vecného bremena</dc:description>
  <cp:lastModifiedBy>Un-named</cp:lastModifiedBy>
  <cp:revision>1</cp:revision>
  <dcterms:created xsi:type="dcterms:W3CDTF">2026-09-29T15:03:11.088Z</dcterms:created>
  <dcterms:modified xsi:type="dcterms:W3CDTF">2026-09-29T15:03:11.088Z</dcterms:modified>
</cp:coreProperties>
</file>

<file path=docProps/custom.xml><?xml version="1.0" encoding="utf-8"?>
<Properties xmlns="http://schemas.openxmlformats.org/officeDocument/2006/custom-properties" xmlns:vt="http://schemas.openxmlformats.org/officeDocument/2006/docPropsVTypes"/>
</file>