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ZAKLADATEĽSKÁ LISTINA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spoločnosti s ručením obmedzeným vyhotovená podľa § 57 ods. 3 a § 105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Zakladateľ</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Zakladateľ: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„zakladateľ“)</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Zakladateľ touto zakladateľskou listinou zakladá ako jediný zakladateľ spoločnosť s ručením obmedzeným (ďalej len „spoločnosť“).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Zakladateľ vyhlasuje, že nie je osobou, ktorá by podľa § 105b Obchodného zákonníka nemohla založiť spoločnosť s ručením obmedzeným, prípadne že mu na založenie spoločnosti udelil súhlas príslušný správca dane.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Obchodné meno, sídlo a doba trvania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Obchodné meno spoločnosti: </w:t>
      </w:r>
      <w:r>
        <w:rPr>
          <w:rFonts w:ascii="Times New Roman" w:cs="Times New Roman" w:eastAsia="Times New Roman" w:hAnsi="Times New Roman"/>
          <w:b/>
          <w:bCs/>
          <w:i w:val="false"/>
          <w:iCs w:val="false"/>
          <w:sz w:val="24"/>
          <w:szCs w:val="24"/>
          <w:highlight w:val="yellow"/>
          <w:highlightCs w:val="yellow"/>
        </w:rPr>
        <w:t xml:space="preserve">[obchodné meno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Sídlo spoločnosti: </w:t>
      </w:r>
      <w:r>
        <w:rPr>
          <w:rFonts w:ascii="Times New Roman" w:cs="Times New Roman" w:eastAsia="Times New Roman" w:hAnsi="Times New Roman"/>
          <w:b w:val="false"/>
          <w:bCs w:val="false"/>
          <w:i w:val="false"/>
          <w:iCs w:val="false"/>
          <w:sz w:val="24"/>
          <w:szCs w:val="24"/>
          <w:highlight w:val="yellow"/>
          <w:highlightCs w:val="yellow"/>
        </w:rPr>
        <w:t xml:space="preserve">[sídlo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Spoločnosť sa zakladá na dobu neurčitú.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podnikania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Predmetom podnikania spoločnosti je: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[činnosť (predmet podnikania)]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Základné imanie a vklad zakladateľa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Základné imanie spoločnosti je </w:t>
      </w:r>
      <w:r>
        <w:rPr>
          <w:rFonts w:ascii="Times New Roman" w:cs="Times New Roman" w:eastAsia="Times New Roman" w:hAnsi="Times New Roman"/>
          <w:b/>
          <w:bCs/>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Zakladateľ sa zaväzuje vložiť do spoločnosti peňažný vklad vo výške </w:t>
      </w:r>
      <w:r>
        <w:rPr>
          <w:rFonts w:ascii="Times New Roman" w:cs="Times New Roman" w:eastAsia="Times New Roman" w:hAnsi="Times New Roman"/>
          <w:b w:val="false"/>
          <w:bCs w:val="false"/>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 Obchodný podiel zakladateľa zodpovedá celému základnému imaniu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Zakladateľ splatí svoj vklad v plnej výške, t. j. </w:t>
      </w:r>
      <w:r>
        <w:rPr>
          <w:rFonts w:ascii="Times New Roman" w:cs="Times New Roman" w:eastAsia="Times New Roman" w:hAnsi="Times New Roman"/>
          <w:b w:val="false"/>
          <w:bCs w:val="false"/>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 k rukám správcu vkladu pred podaním návrhu na zápis spoločnosti do obchodného registra. Výška splateného vkladu pri založení spoločnosti tak predstavuje </w:t>
      </w:r>
      <w:r>
        <w:rPr>
          <w:rFonts w:ascii="Times New Roman" w:cs="Times New Roman" w:eastAsia="Times New Roman" w:hAnsi="Times New Roman"/>
          <w:b w:val="false"/>
          <w:bCs w:val="false"/>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vklad spravuje zakladateľ:] </w:t>
      </w:r>
      <w:r>
        <w:rPr>
          <w:rFonts w:ascii="Times New Roman" w:cs="Times New Roman" w:eastAsia="Times New Roman" w:hAnsi="Times New Roman"/>
          <w:b w:val="false"/>
          <w:bCs w:val="false"/>
          <w:i w:val="false"/>
          <w:iCs w:val="false"/>
          <w:sz w:val="24"/>
          <w:szCs w:val="24"/>
        </w:rPr>
        <w:t xml:space="preserve">Správcom vkladu je zakladateľ. Zakladateľ ako správca vkladu vydá písomné vyhlásenie o splatení vkladu, ktoré sa priloží k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[ak vklad spravuje banka:] </w:t>
      </w:r>
      <w:r>
        <w:rPr>
          <w:rFonts w:ascii="Times New Roman" w:cs="Times New Roman" w:eastAsia="Times New Roman" w:hAnsi="Times New Roman"/>
          <w:b w:val="false"/>
          <w:bCs w:val="false"/>
          <w:i w:val="false"/>
          <w:iCs w:val="false"/>
          <w:sz w:val="24"/>
          <w:szCs w:val="24"/>
        </w:rPr>
        <w:t xml:space="preserve">Správou vkladu sa poveruje banka </w:t>
      </w:r>
      <w:r>
        <w:rPr>
          <w:rFonts w:ascii="Times New Roman" w:cs="Times New Roman" w:eastAsia="Times New Roman" w:hAnsi="Times New Roman"/>
          <w:b w:val="false"/>
          <w:bCs w:val="false"/>
          <w:i w:val="false"/>
          <w:iCs w:val="false"/>
          <w:sz w:val="24"/>
          <w:szCs w:val="24"/>
          <w:highlight w:val="yellow"/>
          <w:highlightCs w:val="yellow"/>
        </w:rPr>
        <w:t xml:space="preserve">[banka poverená správou vkladu]</w:t>
      </w:r>
      <w:r>
        <w:rPr>
          <w:rFonts w:ascii="Times New Roman" w:cs="Times New Roman" w:eastAsia="Times New Roman" w:hAnsi="Times New Roman"/>
          <w:b w:val="false"/>
          <w:bCs w:val="false"/>
          <w:i w:val="false"/>
          <w:iCs w:val="false"/>
          <w:sz w:val="24"/>
          <w:szCs w:val="24"/>
        </w:rPr>
        <w:t xml:space="preserve">. Zakladateľ splatí vklad na účet vedený touto bankou a banka vydá písomné vyhlásenie o splatení vkladu, ktoré sa priloží k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Vlastnícke právo k splatenému vkladu prechádza na spoločnosť dňom jej vzniku. Správca vkladu je povinný odovzdať vklad spoločnosti bez zbytočného odkladu po jej vzniku.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Jediný spoločník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Zakladateľ je po vzniku spoločnosti jej jediným spoločníkom a vykonáva pôsobnosť valného zhromaždenia. Jeho rozhodnutia pri výkone tejto pôsobnosti musia mať písomnú formu a musí ich podpísať; v prípadoch ustanovených zákonom musí byť jeho podpis úradne osvedčený alebo sa rozhodnutie vyhotovuje vo forme notárskej zápisnice alebo dokumentu autorizovaného advokátom (§ 132 ods. 1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Jediný spoločník rozhoduje najmä o schválení účtovnej závierky a rozdelení zisku alebo úhrade strát, o zmene zakladateľskej listiny, o zvýšení alebo znížení základného imania, o vymenovaní, odvolaní a odmeňovaní konateľov a o ďalších otázkach uvedených v § 125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Zmluvy uzatvorené medzi spoločnosťou a jediným spoločníkom, ak jediný spoločník súčasne koná v mene spoločnosti, musia mať písomnú formu.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Konatelia a spôsob konania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Štatutárnym orgánom spoločnosti je jeden alebo viac konateľov, ktorých vymenúva a odvoláva jediný spoločník.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Prvým konateľom spoločnosti je:</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highlight w:val="yellow"/>
          <w:highlightCs w:val="yellow"/>
        </w:rPr>
        <w:t xml:space="preserve">[meno a priezvisko konateľa]</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 konateľa]</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 konateľa]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[bydlisko konateľa]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každý konateľ koná samostatne:] </w:t>
      </w:r>
      <w:r>
        <w:rPr>
          <w:rFonts w:ascii="Times New Roman" w:cs="Times New Roman" w:eastAsia="Times New Roman" w:hAnsi="Times New Roman"/>
          <w:b w:val="false"/>
          <w:bCs w:val="false"/>
          <w:i w:val="false"/>
          <w:iCs w:val="false"/>
          <w:sz w:val="24"/>
          <w:szCs w:val="24"/>
        </w:rPr>
        <w:t xml:space="preserve">Konateľ koná v mene spoločnosti samostatne. Ak má spoločnosť viac konateľov, koná v mene spoločnosti každý z nich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konajú dvaja konatelia spoločne:] </w:t>
      </w:r>
      <w:r>
        <w:rPr>
          <w:rFonts w:ascii="Times New Roman" w:cs="Times New Roman" w:eastAsia="Times New Roman" w:hAnsi="Times New Roman"/>
          <w:b w:val="false"/>
          <w:bCs w:val="false"/>
          <w:i w:val="false"/>
          <w:iCs w:val="false"/>
          <w:sz w:val="24"/>
          <w:szCs w:val="24"/>
        </w:rPr>
        <w:t xml:space="preserve">Ak má spoločnosť viac konateľov, konajú v mene spoločnosti vždy dvaja konatelia spoločne. Ak má spoločnosť len jedného konateľa, koná v mene spoločnosti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[ak konajú všetci konatelia spoločne:] </w:t>
      </w:r>
      <w:r>
        <w:rPr>
          <w:rFonts w:ascii="Times New Roman" w:cs="Times New Roman" w:eastAsia="Times New Roman" w:hAnsi="Times New Roman"/>
          <w:b w:val="false"/>
          <w:bCs w:val="false"/>
          <w:i w:val="false"/>
          <w:iCs w:val="false"/>
          <w:sz w:val="24"/>
          <w:szCs w:val="24"/>
        </w:rPr>
        <w:t xml:space="preserve">Ak má spoločnosť viac konateľov, konajú v mene spoločnosti všetci konatelia spoločne. Ak má spoločnosť len jedného konateľa, koná v mene spoločnosti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Konateľ podpisuje za spoločnosť tak, že k napísanému alebo vytlačenému obchodnému menu spoločnosti pripojí svoje meno, priezvisko, označenie funkcie a svoj podpis.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Konatelia vykonávajú svoju pôsobnosť s odbornou starostlivosťou a v súlade so záujmami spoločnosti a jej spoločníka a vzťahuje sa na nich zákaz konkurencie podľa § 136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Konatelia sú povinní zabezpečiť podanie návrhu na zápis spoločnosti do obchodného registra do 90 dní od jej založenia alebo od doručenia listiny, ktorou sa preukazuje živnostenské alebo iné podnikateľské oprávnenie. Osoby konajúce v mene spoločnosti pred jej vznikom sú z tohto konania zaviazané spoločne a nerozdielne. Spoločnosť môže prevziať záväzky súvisiace so svojím vznikom a za podmienok § 64 ods. 2 Obchodného zákonníka aj ďalšie záväzky; ak príslušné konanie jediný spoločník schváli do troch mesiacov od vzniku spoločnosti, je ním spoločnosť zaviazaná od počiatku (§ 64 ods. 1 a 2).</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Spoločnosť nezriaďuje dozornú radu.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Obchodný podiel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Obchodný podiel jediného spoločníka predstavuje jeho práva a povinnosti a im zodpovedajúcu účasť na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je prevod podielu prípustný:] </w:t>
      </w:r>
      <w:r>
        <w:rPr>
          <w:rFonts w:ascii="Times New Roman" w:cs="Times New Roman" w:eastAsia="Times New Roman" w:hAnsi="Times New Roman"/>
          <w:b w:val="false"/>
          <w:bCs w:val="false"/>
          <w:i w:val="false"/>
          <w:iCs w:val="false"/>
          <w:sz w:val="24"/>
          <w:szCs w:val="24"/>
        </w:rPr>
        <w:t xml:space="preserve">Jediný spoločník môže previesť svoj obchodný podiel na inú osobu. Zmluva o prevode obchodného podielu musí byť vyhotovená vo forme notárskej zápisnice alebo vo forme zmluvy autorizovanej advokátom a nadobúdateľ v nej musí vyhlásiť, že pristupuje k zakladateľskej listine.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prevod podielu vylúčený:] </w:t>
      </w:r>
      <w:r>
        <w:rPr>
          <w:rFonts w:ascii="Times New Roman" w:cs="Times New Roman" w:eastAsia="Times New Roman" w:hAnsi="Times New Roman"/>
          <w:b w:val="false"/>
          <w:bCs w:val="false"/>
          <w:i w:val="false"/>
          <w:iCs w:val="false"/>
          <w:sz w:val="24"/>
          <w:szCs w:val="24"/>
        </w:rPr>
        <w:t xml:space="preserve">Prevod obchodného podielu na inú osobu je vylúčený.</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Obchodný podiel sa dedí. Ak je spoločníkom právnická osoba, jej zánikom prechádza obchodný podiel na jej právneho nástupcu.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Zisk, rezervný fond a náklady založenia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 použití zisku rozhoduje jediný spoločník. Podiel na zisku možno vyplatiť len po doplnení rezervného fondu a za podmienok ustanovených v § 123 ods. 2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Spoločnosť pri svojom vzniku rezervný fond nevytvára. Rezervný fond vytvorí z čistého zisku vykázaného v riadnej individuálnej účtovnej závierke za rok, v ktorom sa zisk po prvý raz vytvorí, vo výške 5 % z čistého zisku, nie však viac ako 10 % základného imania, a každoročne ho bude dopĺňať o 5 % z čistého zisku až do dosiahnutia výšky 10 % základného imania.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Osobám podieľajúcim sa na založení spoločnosti alebo na činnostiach smerujúcich k nadobudnutiu oprávnenia na jej činnosť sa neposkytujú žiadne výhody.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Predpokladané náklady spoločnosti súvisiace s jej založením a vznikom sú </w:t>
      </w:r>
      <w:r>
        <w:rPr>
          <w:rFonts w:ascii="Times New Roman" w:cs="Times New Roman" w:eastAsia="Times New Roman" w:hAnsi="Times New Roman"/>
          <w:b w:val="false"/>
          <w:bCs w:val="false"/>
          <w:i w:val="false"/>
          <w:iCs w:val="false"/>
          <w:sz w:val="24"/>
          <w:szCs w:val="24"/>
          <w:highlight w:val="yellow"/>
          <w:highlightCs w:val="yellow"/>
        </w:rPr>
        <w:t xml:space="preserve">[predpokladané náklady na založenie a vznik (€)]</w:t>
      </w:r>
      <w:r>
        <w:rPr>
          <w:rFonts w:ascii="Times New Roman" w:cs="Times New Roman" w:eastAsia="Times New Roman" w:hAnsi="Times New Roman"/>
          <w:b w:val="false"/>
          <w:bCs w:val="false"/>
          <w:i w:val="false"/>
          <w:iCs w:val="false"/>
          <w:sz w:val="24"/>
          <w:szCs w:val="24"/>
        </w:rPr>
        <w:t xml:space="preserve">. Tieto náklady znáša spoločnosť.</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Spoločnosť vzniká dňom jej zápisu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Právne vzťahy neupravené touto zakladateľskou listinou sa spravujú Obchodným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Táto zakladateľská listina sa vyhotovuje vo forme </w:t>
      </w:r>
      <w:r>
        <w:rPr>
          <w:rFonts w:ascii="Times New Roman" w:cs="Times New Roman" w:eastAsia="Times New Roman" w:hAnsi="Times New Roman"/>
          <w:b w:val="false"/>
          <w:bCs w:val="false"/>
          <w:i w:val="false"/>
          <w:iCs w:val="false"/>
          <w:sz w:val="24"/>
          <w:szCs w:val="24"/>
          <w:highlight w:val="yellow"/>
          <w:highlightCs w:val="yellow"/>
        </w:rPr>
        <w:t xml:space="preserve">[notárskej zápisnice / dokumentu autorizovaného advokátom]</w:t>
      </w:r>
      <w:r>
        <w:rPr>
          <w:rFonts w:ascii="Times New Roman" w:cs="Times New Roman" w:eastAsia="Times New Roman" w:hAnsi="Times New Roman"/>
          <w:b w:val="false"/>
          <w:bCs w:val="false"/>
          <w:i w:val="false"/>
          <w:iCs w:val="false"/>
          <w:sz w:val="24"/>
          <w:szCs w:val="24"/>
        </w:rPr>
        <w:t xml:space="preserve"> podľa § 57 ods. 3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Zakladateľ vyhlasuje, že zakladateľskú listinu podpisuje slobodne a vážne, jej obsahu porozumel a súhlasí s ním.</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Zakladateľ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(podpis v rámci notárskej zápisnice alebo dokumentu autorizovaného advokátom)</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Zakladateľská listina spoločnosti</dc:title>
  <dc:creator>Vzory a tlačivá (pravnevzory.sk)</dc:creator>
  <dc:description>Zakladateľská listina spoločnosti</dc:description>
  <cp:lastModifiedBy>Un-named</cp:lastModifiedBy>
  <cp:revision>1</cp:revision>
  <dcterms:created xsi:type="dcterms:W3CDTF">2026-09-29T15:03:16.881Z</dcterms:created>
  <dcterms:modified xsi:type="dcterms:W3CDTF">2026-09-29T15:03:16.882Z</dcterms:modified>
</cp:coreProperties>
</file>

<file path=docProps/custom.xml><?xml version="1.0" encoding="utf-8"?>
<Properties xmlns="http://schemas.openxmlformats.org/officeDocument/2006/custom-properties" xmlns:vt="http://schemas.openxmlformats.org/officeDocument/2006/docPropsVTypes"/>
</file>