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276"/>
        <w:jc w:val="left"/>
      </w:pPr>
      <w:r>
        <w:rPr>
          <w:rFonts w:ascii="Times New Roman" w:cs="Times New Roman" w:eastAsia="Times New Roman" w:hAnsi="Times New Roman"/>
          <w:b w:val="false"/>
          <w:bCs w:val="false"/>
          <w:i w:val="false"/>
          <w:iCs w:val="false"/>
          <w:sz w:val="24"/>
          <w:szCs w:val="24"/>
          <w:highlight w:val="yellow"/>
          <w:highlightCs w:val="yellow"/>
        </w:rPr>
        <w:t xml:space="preserve">[meno a priezvisko alebo obchodné meno prenajímateľa]</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highlight w:val="yellow"/>
          <w:highlightCs w:val="yellow"/>
        </w:rPr>
        <w:t xml:space="preserve">[adresa prenajímateľa]</w:t>
      </w:r>
    </w:p>
    <w:p>
      <w:pPr>
        <w:spacing w:after="240" w:before="0" w:line="276"/>
        <w:ind w:left="4535"/>
        <w:jc w:val="left"/>
      </w:pPr>
      <w:r>
        <w:rPr>
          <w:rFonts w:ascii="Times New Roman" w:cs="Times New Roman" w:eastAsia="Times New Roman" w:hAnsi="Times New Roman"/>
          <w:b w:val="false"/>
          <w:bCs w:val="false"/>
          <w:i w:val="false"/>
          <w:iCs w:val="false"/>
          <w:sz w:val="24"/>
          <w:szCs w:val="24"/>
          <w:highlight w:val="yellow"/>
          <w:highlightCs w:val="yellow"/>
        </w:rPr>
        <w:t xml:space="preserve">[meno a priezvisko alebo obchodné meno nájomcu]</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highlight w:val="yellow"/>
          <w:highlightCs w:val="yellow"/>
        </w:rPr>
        <w:t xml:space="preserve">[adresa nájomcu na doručenie]</w:t>
      </w:r>
    </w:p>
    <w:p>
      <w:pPr>
        <w:keepNext w:val="false"/>
        <w:keepLines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Vec: Výpoveď z nájmu</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Prenajímateľ týmto vypovedá nájom založený nájomnou zmluvou uzavretou dňa </w:t>
      </w:r>
      <w:r>
        <w:rPr>
          <w:rFonts w:ascii="Times New Roman" w:cs="Times New Roman" w:eastAsia="Times New Roman" w:hAnsi="Times New Roman"/>
          <w:b w:val="false"/>
          <w:bCs w:val="false"/>
          <w:i w:val="false"/>
          <w:iCs w:val="false"/>
          <w:sz w:val="24"/>
          <w:szCs w:val="24"/>
          <w:highlight w:val="yellow"/>
          <w:highlightCs w:val="yellow"/>
        </w:rPr>
        <w:t xml:space="preserve">[dátum uzavretia nájomnej zmluvy]</w:t>
      </w:r>
      <w:r>
        <w:rPr>
          <w:rFonts w:ascii="Times New Roman" w:cs="Times New Roman" w:eastAsia="Times New Roman" w:hAnsi="Times New Roman"/>
          <w:b w:val="false"/>
          <w:bCs w:val="false"/>
          <w:i w:val="false"/>
          <w:iCs w:val="false"/>
          <w:sz w:val="24"/>
          <w:szCs w:val="24"/>
        </w:rPr>
        <w:t xml:space="preserve"> na dobu </w:t>
      </w:r>
      <w:r>
        <w:rPr>
          <w:rFonts w:ascii="Times New Roman" w:cs="Times New Roman" w:eastAsia="Times New Roman" w:hAnsi="Times New Roman"/>
          <w:b w:val="false"/>
          <w:bCs w:val="false"/>
          <w:i w:val="false"/>
          <w:iCs w:val="false"/>
          <w:sz w:val="24"/>
          <w:szCs w:val="24"/>
          <w:highlight w:val="lightGray"/>
          <w:highlightCs w:val="lightGray"/>
        </w:rPr>
        <w:t xml:space="preserve">[určitú / neurčitú]</w:t>
      </w:r>
      <w:r>
        <w:rPr>
          <w:rFonts w:ascii="Times New Roman" w:cs="Times New Roman" w:eastAsia="Times New Roman" w:hAnsi="Times New Roman"/>
          <w:b w:val="false"/>
          <w:bCs w:val="false"/>
          <w:i w:val="false"/>
          <w:iCs w:val="false"/>
          <w:sz w:val="24"/>
          <w:szCs w:val="24"/>
        </w:rPr>
        <w:t xml:space="preserve"> (ďalej len „zmluva“), ktorej predmetom je </w:t>
      </w:r>
      <w:r>
        <w:rPr>
          <w:rFonts w:ascii="Times New Roman" w:cs="Times New Roman" w:eastAsia="Times New Roman" w:hAnsi="Times New Roman"/>
          <w:b w:val="false"/>
          <w:bCs w:val="false"/>
          <w:i w:val="false"/>
          <w:iCs w:val="false"/>
          <w:sz w:val="24"/>
          <w:szCs w:val="24"/>
          <w:highlight w:val="yellow"/>
          <w:highlightCs w:val="yellow"/>
        </w:rPr>
        <w:t xml:space="preserve">[predmet nájmu]</w:t>
      </w:r>
      <w:r>
        <w:rPr>
          <w:rFonts w:ascii="Times New Roman" w:cs="Times New Roman" w:eastAsia="Times New Roman" w:hAnsi="Times New Roman"/>
          <w:b w:val="false"/>
          <w:bCs w:val="false"/>
          <w:i w:val="false"/>
          <w:iCs w:val="false"/>
          <w:sz w:val="24"/>
          <w:szCs w:val="24"/>
        </w:rPr>
        <w:t xml:space="preserve"> (ďalej len „predmet nájmu“). Nájomca podľa zmluvy: </w:t>
      </w:r>
      <w:r>
        <w:rPr>
          <w:rFonts w:ascii="Times New Roman" w:cs="Times New Roman" w:eastAsia="Times New Roman" w:hAnsi="Times New Roman"/>
          <w:b w:val="false"/>
          <w:bCs w:val="false"/>
          <w:i w:val="false"/>
          <w:iCs w:val="false"/>
          <w:sz w:val="24"/>
          <w:szCs w:val="24"/>
          <w:highlight w:val="yellow"/>
          <w:highlightCs w:val="yellow"/>
        </w:rPr>
        <w:t xml:space="preserve">[meno a priezvisko alebo obchodné meno nájomcu]</w:t>
      </w:r>
      <w:r>
        <w:rPr>
          <w:rFonts w:ascii="Times New Roman" w:cs="Times New Roman" w:eastAsia="Times New Roman" w:hAnsi="Times New Roman"/>
          <w:b w:val="false"/>
          <w:bCs w:val="false"/>
          <w:i w:val="false"/>
          <w:iCs w:val="false"/>
          <w:sz w:val="24"/>
          <w:szCs w:val="24"/>
        </w:rPr>
        <w:t xml:space="preserve"> (ďalej len „nájomca“).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[nájom bytu podľa Občianskeho zákonníka:] </w:t>
      </w:r>
      <w:r>
        <w:rPr>
          <w:rFonts w:ascii="Times New Roman" w:cs="Times New Roman" w:eastAsia="Times New Roman" w:hAnsi="Times New Roman"/>
          <w:b w:val="false"/>
          <w:bCs w:val="false"/>
          <w:i w:val="false"/>
          <w:iCs w:val="false"/>
          <w:sz w:val="24"/>
          <w:szCs w:val="24"/>
        </w:rPr>
        <w:t xml:space="preserve">Výpoveď sa dáva z výpovedného dôvodu podľa § 711 ods. 1 zákona č. 40/1964 Zb. Občiansky zákonník v znení neskorších predpisov (ďalej len „Občiansky zákonník“):</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a) – prenajímateľ potrebuje byt pre seba alebo pre osobu, ktorú toto ustanovenie vymenúva.</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c) – nájomca alebo člen jeho domácnosti hrubo poškodzuje prenajatý byt, jeho príslušenstvo, spoločné priestory alebo spoločné zariadenia v dome, alebo sústavne narušuje pokojné bývanie ostatných nájomcov alebo vlastníkov bytov, ohrozuje bezpečnosť alebo porušuje dobré mravy v dome.</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d) – nájomca hrubo porušuje svoje povinnosti vyplývajúce z nájmu bytu tým, že nezaplatil nájomné alebo úhradu za plnenia poskytované s užívaním bytu za dlhší čas ako tri mesiace.</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d) – nájomca hrubo porušuje svoje povinnosti vyplývajúce z nájmu bytu tým, že prenechal byt alebo jeho časť inému do podnájmu bez písomného súhlasu prenajímateľa.</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d) – nájomca hrubo porušuje svoje povinnosti vyplývajúce z nájmu bytu.</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e) – je potrebné z dôvodu verejného záujmu s bytom alebo s domom naložiť tak, že byt nemožno užívať, alebo byt alebo dom vyžaduje opravy, pri ktorých vykonávaní nemožno byt alebo dom najmenej počas šiestich mesiacov užívať. Listina preukazujúca tento dôvod je pripojená k výpovedi.</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g) – nájomca využíva byt bez súhlasu prenajímateľa na iné účely ako na bývanie.</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[krátkodobý nájom bytu:] </w:t>
      </w:r>
      <w:r>
        <w:rPr>
          <w:rFonts w:ascii="Times New Roman" w:cs="Times New Roman" w:eastAsia="Times New Roman" w:hAnsi="Times New Roman"/>
          <w:b w:val="false"/>
          <w:bCs w:val="false"/>
          <w:i w:val="false"/>
          <w:iCs w:val="false"/>
          <w:sz w:val="24"/>
          <w:szCs w:val="24"/>
        </w:rPr>
        <w:t xml:space="preserve">Výpoveď sa dáva z výpovedného dôvodu podľa § 7 ods. 1 zákona č. 98/2014 Z. z. o krátkodobom nájme bytu:</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a) – nájomca alebo ten, kto s ním v byte žije alebo sa v byte nachádza s jeho súhlasom, napriek predchádzajúcemu písomnému upozorneniu prenajímateľa zo dňa </w:t>
      </w:r>
      <w:r>
        <w:rPr>
          <w:rFonts w:ascii="Times New Roman" w:cs="Times New Roman" w:eastAsia="Times New Roman" w:hAnsi="Times New Roman"/>
          <w:b w:val="false"/>
          <w:bCs w:val="false"/>
          <w:i w:val="false"/>
          <w:iCs w:val="false"/>
          <w:sz w:val="24"/>
          <w:szCs w:val="24"/>
          <w:highlight w:val="yellow"/>
          <w:highlightCs w:val="yellow"/>
        </w:rPr>
        <w:t xml:space="preserve">[dátum písomného upozornenia alebo výzvy]</w:t>
      </w:r>
      <w:r>
        <w:rPr>
          <w:rFonts w:ascii="Times New Roman" w:cs="Times New Roman" w:eastAsia="Times New Roman" w:hAnsi="Times New Roman"/>
          <w:b w:val="false"/>
          <w:bCs w:val="false"/>
          <w:i w:val="false"/>
          <w:iCs w:val="false"/>
          <w:sz w:val="24"/>
          <w:szCs w:val="24"/>
        </w:rPr>
        <w:t xml:space="preserve"> poškodzuje byt alebo jeho zariadenie alebo spoločné časti a zariadenia domu alebo inak hrubo porušuje dobré mravy alebo domový poriadok v dome.</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b) – nájomca riadne a včas nezaplatil nájomné alebo úhrady za plnenia poskytované s užívaním bytu za čas dlhší ako dva mesiace.</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c) – nájomca napriek písomnej výzve prenajímateľa zo dňa </w:t>
      </w:r>
      <w:r>
        <w:rPr>
          <w:rFonts w:ascii="Times New Roman" w:cs="Times New Roman" w:eastAsia="Times New Roman" w:hAnsi="Times New Roman"/>
          <w:b w:val="false"/>
          <w:bCs w:val="false"/>
          <w:i w:val="false"/>
          <w:iCs w:val="false"/>
          <w:sz w:val="24"/>
          <w:szCs w:val="24"/>
          <w:highlight w:val="yellow"/>
          <w:highlightCs w:val="yellow"/>
        </w:rPr>
        <w:t xml:space="preserve">[dátum písomného upozornenia alebo výzvy]</w:t>
      </w:r>
      <w:r>
        <w:rPr>
          <w:rFonts w:ascii="Times New Roman" w:cs="Times New Roman" w:eastAsia="Times New Roman" w:hAnsi="Times New Roman"/>
          <w:b w:val="false"/>
          <w:bCs w:val="false"/>
          <w:i w:val="false"/>
          <w:iCs w:val="false"/>
          <w:sz w:val="24"/>
          <w:szCs w:val="24"/>
        </w:rPr>
        <w:t xml:space="preserve"> nedoplnil peňažnú zábezpeku do pôvodnej výšky.</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d) – nájomca užíva predmet nájmu v rozpore s dohodnutým účelom.</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e) – je daný výpovedný dôvod dohodnutý v </w:t>
      </w:r>
      <w:r>
        <w:rPr>
          <w:rFonts w:ascii="Times New Roman" w:cs="Times New Roman" w:eastAsia="Times New Roman" w:hAnsi="Times New Roman"/>
          <w:b w:val="false"/>
          <w:bCs w:val="false"/>
          <w:i w:val="false"/>
          <w:iCs w:val="false"/>
          <w:sz w:val="24"/>
          <w:szCs w:val="24"/>
          <w:highlight w:val="yellow"/>
          <w:highlightCs w:val="yellow"/>
        </w:rPr>
        <w:t xml:space="preserve">[ustanovenie zmluvy s výpovedným dôvodom]</w:t>
      </w:r>
      <w:r>
        <w:rPr>
          <w:rFonts w:ascii="Times New Roman" w:cs="Times New Roman" w:eastAsia="Times New Roman" w:hAnsi="Times New Roman"/>
          <w:b w:val="false"/>
          <w:bCs w:val="false"/>
          <w:i w:val="false"/>
          <w:iCs w:val="false"/>
          <w:sz w:val="24"/>
          <w:szCs w:val="24"/>
        </w:rPr>
        <w:t xml:space="preserve"> zmluvy, pre ktorý nemožno spravodlivo požadovať trvanie nájomného pomeru.</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[nebytový priestor na neurčitý čas:] </w:t>
      </w:r>
      <w:r>
        <w:rPr>
          <w:rFonts w:ascii="Times New Roman" w:cs="Times New Roman" w:eastAsia="Times New Roman" w:hAnsi="Times New Roman"/>
          <w:b w:val="false"/>
          <w:bCs w:val="false"/>
          <w:i w:val="false"/>
          <w:iCs w:val="false"/>
          <w:sz w:val="24"/>
          <w:szCs w:val="24"/>
        </w:rPr>
        <w:t xml:space="preserve">Výpoveď sa dáva podľa § 10 zákona č. 116/1990 Zb. o nájme a podnájme nebytových priestorov bez udania dôvodu.</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[nebytový priestor na určitý čas:] </w:t>
      </w:r>
      <w:r>
        <w:rPr>
          <w:rFonts w:ascii="Times New Roman" w:cs="Times New Roman" w:eastAsia="Times New Roman" w:hAnsi="Times New Roman"/>
          <w:b w:val="false"/>
          <w:bCs w:val="false"/>
          <w:i w:val="false"/>
          <w:iCs w:val="false"/>
          <w:sz w:val="24"/>
          <w:szCs w:val="24"/>
        </w:rPr>
        <w:t xml:space="preserve">Zmluva uzavretá na určitý čas sa vypovedá pred uplynutím dohodnutého času z výpovedného dôvodu podľa § 9 ods. 2 zákona č. 116/1990 Zb. o nájme a podnájme nebytových priestorov:</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a) – nájomca užíva nebytový priestor v rozpore so zmluvou.</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b) – nájomca o viac ako jeden mesiac mešká s platením nájomného alebo za služby, ktorých poskytovanie je spojené s nájmom.</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c) – nájomca, ktorý má na základe zmluvy poskytovať prenajímateľovi na úhradu nájomného určité služby, tieto služby neposkytuje riadne a včas.</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d) – nájomca alebo osoby, ktoré s ním užívajú nebytový priestor, napriek písomnému upozorneniu prenajímateľa zo dňa </w:t>
      </w:r>
      <w:r>
        <w:rPr>
          <w:rFonts w:ascii="Times New Roman" w:cs="Times New Roman" w:eastAsia="Times New Roman" w:hAnsi="Times New Roman"/>
          <w:b w:val="false"/>
          <w:bCs w:val="false"/>
          <w:i w:val="false"/>
          <w:iCs w:val="false"/>
          <w:sz w:val="24"/>
          <w:szCs w:val="24"/>
          <w:highlight w:val="yellow"/>
          <w:highlightCs w:val="yellow"/>
        </w:rPr>
        <w:t xml:space="preserve">[dátum písomného upozornenia alebo výzvy]</w:t>
      </w:r>
      <w:r>
        <w:rPr>
          <w:rFonts w:ascii="Times New Roman" w:cs="Times New Roman" w:eastAsia="Times New Roman" w:hAnsi="Times New Roman"/>
          <w:b w:val="false"/>
          <w:bCs w:val="false"/>
          <w:i w:val="false"/>
          <w:iCs w:val="false"/>
          <w:sz w:val="24"/>
          <w:szCs w:val="24"/>
        </w:rPr>
        <w:t xml:space="preserve"> hrubo porušujú pokoj alebo poriadok.</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e) – užívanie nebytového priestoru je viazané na užívanie bytu a nájomcovi bola uložená povinnosť byt vypratať.</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f) – bolo rozhodnuté o odstránení stavby alebo o zmenách stavby, čo bráni užívať nebytový priestor.</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	</w:t>
      </w:r>
      <w:r>
        <w:rPr>
          <w:rFonts w:ascii="Times New Roman" w:cs="Times New Roman" w:eastAsia="Times New Roman" w:hAnsi="Times New Roman"/>
          <w:b w:val="false"/>
          <w:bCs w:val="false"/>
          <w:i/>
          <w:iCs/>
          <w:sz w:val="24"/>
          <w:szCs w:val="24"/>
          <w:highlight w:val="lightGray"/>
          <w:highlightCs w:val="lightGray"/>
        </w:rPr>
        <w:t xml:space="preserve">[dôvod:] </w:t>
      </w:r>
      <w:r>
        <w:rPr>
          <w:rFonts w:ascii="Times New Roman" w:cs="Times New Roman" w:eastAsia="Times New Roman" w:hAnsi="Times New Roman"/>
          <w:b w:val="false"/>
          <w:bCs w:val="false"/>
          <w:i w:val="false"/>
          <w:iCs w:val="false"/>
          <w:sz w:val="24"/>
          <w:szCs w:val="24"/>
        </w:rPr>
        <w:t xml:space="preserve">písm. g) – nájomca prenechal nebytový priestor alebo jeho časť do podnájmu bez súhlasu prenajímateľa.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[dom, pozemok alebo iná nehnuteľnosť na neurčitú dobu:] </w:t>
      </w:r>
      <w:r>
        <w:rPr>
          <w:rFonts w:ascii="Times New Roman" w:cs="Times New Roman" w:eastAsia="Times New Roman" w:hAnsi="Times New Roman"/>
          <w:b w:val="false"/>
          <w:bCs w:val="false"/>
          <w:i w:val="false"/>
          <w:iCs w:val="false"/>
          <w:sz w:val="24"/>
          <w:szCs w:val="24"/>
        </w:rPr>
        <w:t xml:space="preserve">Výpoveď sa dáva podľa § 677 zákona č. 40/1964 Zb. Občiansky zákonník v znení neskorších predpisov (ďalej len „Občiansky zákonník“).</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[dom, pozemok alebo iná nehnuteľnosť na určitú dobu – len ak zmluva výpoveď pripúšťa:] </w:t>
      </w:r>
      <w:r>
        <w:rPr>
          <w:rFonts w:ascii="Times New Roman" w:cs="Times New Roman" w:eastAsia="Times New Roman" w:hAnsi="Times New Roman"/>
          <w:b w:val="false"/>
          <w:bCs w:val="false"/>
          <w:i w:val="false"/>
          <w:iCs w:val="false"/>
          <w:sz w:val="24"/>
          <w:szCs w:val="24"/>
        </w:rPr>
        <w:t xml:space="preserve">Výpoveď sa dáva z výpovedného dôvodu dohodnutého v </w:t>
      </w:r>
      <w:r>
        <w:rPr>
          <w:rFonts w:ascii="Times New Roman" w:cs="Times New Roman" w:eastAsia="Times New Roman" w:hAnsi="Times New Roman"/>
          <w:b w:val="false"/>
          <w:bCs w:val="false"/>
          <w:i w:val="false"/>
          <w:iCs w:val="false"/>
          <w:sz w:val="24"/>
          <w:szCs w:val="24"/>
          <w:highlight w:val="yellow"/>
          <w:highlightCs w:val="yellow"/>
        </w:rPr>
        <w:t xml:space="preserve">[ustanovenie zmluvy s výpovedným dôvodom]</w:t>
      </w:r>
      <w:r>
        <w:rPr>
          <w:rFonts w:ascii="Times New Roman" w:cs="Times New Roman" w:eastAsia="Times New Roman" w:hAnsi="Times New Roman"/>
          <w:b w:val="false"/>
          <w:bCs w:val="false"/>
          <w:i w:val="false"/>
          <w:iCs w:val="false"/>
          <w:sz w:val="24"/>
          <w:szCs w:val="24"/>
        </w:rPr>
        <w:t xml:space="preserve"> zmluvy.</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výpovedi z dôvodu:] </w:t>
      </w:r>
      <w:r>
        <w:rPr>
          <w:rFonts w:ascii="Times New Roman" w:cs="Times New Roman" w:eastAsia="Times New Roman" w:hAnsi="Times New Roman"/>
          <w:b w:val="false"/>
          <w:bCs w:val="false"/>
          <w:i w:val="false"/>
          <w:iCs w:val="false"/>
          <w:sz w:val="24"/>
          <w:szCs w:val="24"/>
        </w:rPr>
        <w:t xml:space="preserve">Skutkové vymedzenie dôvodu výpovede: </w:t>
      </w:r>
      <w:r>
        <w:rPr>
          <w:rFonts w:ascii="Times New Roman" w:cs="Times New Roman" w:eastAsia="Times New Roman" w:hAnsi="Times New Roman"/>
          <w:b w:val="false"/>
          <w:bCs w:val="false"/>
          <w:i w:val="false"/>
          <w:iCs w:val="false"/>
          <w:sz w:val="24"/>
          <w:szCs w:val="24"/>
          <w:highlight w:val="yellow"/>
          <w:highlightCs w:val="yellow"/>
        </w:rPr>
        <w:t xml:space="preserve">[skutkové vymedzenie výpovedného dôvodu]</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[lehota pri nájme bytu podľa Občianskeho zákonníka:] </w:t>
      </w:r>
      <w:r>
        <w:rPr>
          <w:rFonts w:ascii="Times New Roman" w:cs="Times New Roman" w:eastAsia="Times New Roman" w:hAnsi="Times New Roman"/>
          <w:b w:val="false"/>
          <w:bCs w:val="false"/>
          <w:i w:val="false"/>
          <w:iCs w:val="false"/>
          <w:sz w:val="24"/>
          <w:szCs w:val="24"/>
        </w:rPr>
        <w:t xml:space="preserve">Výpovedná lehota je </w:t>
      </w:r>
      <w:r>
        <w:rPr>
          <w:rFonts w:ascii="Times New Roman" w:cs="Times New Roman" w:eastAsia="Times New Roman" w:hAnsi="Times New Roman"/>
          <w:b w:val="false"/>
          <w:bCs w:val="false"/>
          <w:i w:val="false"/>
          <w:iCs w:val="false"/>
          <w:sz w:val="24"/>
          <w:szCs w:val="24"/>
          <w:highlight w:val="lightGray"/>
          <w:highlightCs w:val="lightGray"/>
        </w:rPr>
        <w:t xml:space="preserve">[</w:t>
      </w:r>
      <w:r>
        <w:rPr>
          <w:rFonts w:ascii="Times New Roman" w:cs="Times New Roman" w:eastAsia="Times New Roman" w:hAnsi="Times New Roman"/>
          <w:b w:val="false"/>
          <w:bCs w:val="false"/>
          <w:i w:val="false"/>
          <w:iCs w:val="false"/>
          <w:sz w:val="24"/>
          <w:szCs w:val="24"/>
          <w:highlight w:val="yellow"/>
          <w:highlightCs w:val="yellow"/>
        </w:rPr>
        <w:t xml:space="preserve">[dlhšia lehota pri nájme bytu (mesiace)]</w:t>
      </w:r>
      <w:r>
        <w:rPr>
          <w:rFonts w:ascii="Times New Roman" w:cs="Times New Roman" w:eastAsia="Times New Roman" w:hAnsi="Times New Roman"/>
          <w:b w:val="false"/>
          <w:bCs w:val="false"/>
          <w:i w:val="false"/>
          <w:iCs w:val="false"/>
          <w:sz w:val="24"/>
          <w:szCs w:val="24"/>
          <w:highlight w:val="lightGray"/>
          <w:highlightCs w:val="lightGray"/>
        </w:rPr>
        <w:t xml:space="preserve"> mesiace / tri mesiace]</w:t>
      </w:r>
      <w:r>
        <w:rPr>
          <w:rFonts w:ascii="Times New Roman" w:cs="Times New Roman" w:eastAsia="Times New Roman" w:hAnsi="Times New Roman"/>
          <w:b w:val="false"/>
          <w:bCs w:val="false"/>
          <w:i w:val="false"/>
          <w:iCs w:val="false"/>
          <w:sz w:val="24"/>
          <w:szCs w:val="24"/>
        </w:rPr>
        <w:t xml:space="preserve"> a začína plynúť prvým dňom mesiaca nasledujúceho po mesiaci, v ktorom bola táto výpoveď nájomcovi doručená (§ 710 ods. 3 Občianskeho zákonníka). Nájom bytu sa skončí uplynutím výpovednej lehoty; ak nájomca včas podá žalobu o neplatnosť výpovede, účinky výpovede nastanú až po právoplatnom zamietnutí žaloby (§ 711 ods. 6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[lehota pri krátkodobom nájme bytu:] </w:t>
      </w:r>
      <w:r>
        <w:rPr>
          <w:rFonts w:ascii="Times New Roman" w:cs="Times New Roman" w:eastAsia="Times New Roman" w:hAnsi="Times New Roman"/>
          <w:b w:val="false"/>
          <w:bCs w:val="false"/>
          <w:i w:val="false"/>
          <w:iCs w:val="false"/>
          <w:sz w:val="24"/>
          <w:szCs w:val="24"/>
        </w:rPr>
        <w:t xml:space="preserve">Výpovedná lehota je </w:t>
      </w:r>
      <w:r>
        <w:rPr>
          <w:rFonts w:ascii="Times New Roman" w:cs="Times New Roman" w:eastAsia="Times New Roman" w:hAnsi="Times New Roman"/>
          <w:b w:val="false"/>
          <w:bCs w:val="false"/>
          <w:i w:val="false"/>
          <w:iCs w:val="false"/>
          <w:sz w:val="24"/>
          <w:szCs w:val="24"/>
          <w:highlight w:val="lightGray"/>
          <w:highlightCs w:val="lightGray"/>
        </w:rPr>
        <w:t xml:space="preserve">[</w:t>
      </w:r>
      <w:r>
        <w:rPr>
          <w:rFonts w:ascii="Times New Roman" w:cs="Times New Roman" w:eastAsia="Times New Roman" w:hAnsi="Times New Roman"/>
          <w:b w:val="false"/>
          <w:bCs w:val="false"/>
          <w:i w:val="false"/>
          <w:iCs w:val="false"/>
          <w:sz w:val="24"/>
          <w:szCs w:val="24"/>
          <w:highlight w:val="yellow"/>
          <w:highlightCs w:val="yellow"/>
        </w:rPr>
        <w:t xml:space="preserve">[dĺžka výpovednej lehoty podľa zmluvy]</w:t>
      </w:r>
      <w:r>
        <w:rPr>
          <w:rFonts w:ascii="Times New Roman" w:cs="Times New Roman" w:eastAsia="Times New Roman" w:hAnsi="Times New Roman"/>
          <w:b w:val="false"/>
          <w:bCs w:val="false"/>
          <w:i w:val="false"/>
          <w:iCs w:val="false"/>
          <w:sz w:val="24"/>
          <w:szCs w:val="24"/>
          <w:highlight w:val="lightGray"/>
          <w:highlightCs w:val="lightGray"/>
        </w:rPr>
        <w:t xml:space="preserve"> / [pätnásť dní / jeden mesiac]]</w:t>
      </w:r>
      <w:r>
        <w:rPr>
          <w:rFonts w:ascii="Times New Roman" w:cs="Times New Roman" w:eastAsia="Times New Roman" w:hAnsi="Times New Roman"/>
          <w:b w:val="false"/>
          <w:bCs w:val="false"/>
          <w:i w:val="false"/>
          <w:iCs w:val="false"/>
          <w:sz w:val="24"/>
          <w:szCs w:val="24"/>
        </w:rPr>
        <w:t xml:space="preserve"> a začína plynúť dňom nasledujúcim po dni, v ktorom bola táto výpoveď nájomcovi doručená (§ 7 ods. 3 zákona č. 98/2014 Z. z.). Krátkodobý nájom bytu sa skončí uplynutím výpovednej lehoty.</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[lehota pri nájme nebytového priestoru:] </w:t>
      </w:r>
      <w:r>
        <w:rPr>
          <w:rFonts w:ascii="Times New Roman" w:cs="Times New Roman" w:eastAsia="Times New Roman" w:hAnsi="Times New Roman"/>
          <w:b w:val="false"/>
          <w:bCs w:val="false"/>
          <w:i w:val="false"/>
          <w:iCs w:val="false"/>
          <w:sz w:val="24"/>
          <w:szCs w:val="24"/>
        </w:rPr>
        <w:t xml:space="preserve">Výpovedná lehota je </w:t>
      </w:r>
      <w:r>
        <w:rPr>
          <w:rFonts w:ascii="Times New Roman" w:cs="Times New Roman" w:eastAsia="Times New Roman" w:hAnsi="Times New Roman"/>
          <w:b w:val="false"/>
          <w:bCs w:val="false"/>
          <w:i w:val="false"/>
          <w:iCs w:val="false"/>
          <w:sz w:val="24"/>
          <w:szCs w:val="24"/>
          <w:highlight w:val="lightGray"/>
          <w:highlightCs w:val="lightGray"/>
        </w:rPr>
        <w:t xml:space="preserve">[v súlade so zmluvou </w:t>
      </w:r>
      <w:r>
        <w:rPr>
          <w:rFonts w:ascii="Times New Roman" w:cs="Times New Roman" w:eastAsia="Times New Roman" w:hAnsi="Times New Roman"/>
          <w:b w:val="false"/>
          <w:bCs w:val="false"/>
          <w:i w:val="false"/>
          <w:iCs w:val="false"/>
          <w:sz w:val="24"/>
          <w:szCs w:val="24"/>
          <w:highlight w:val="yellow"/>
          <w:highlightCs w:val="yellow"/>
        </w:rPr>
        <w:t xml:space="preserve">[dĺžka výpovednej lehoty podľa zmluvy]</w:t>
      </w:r>
      <w:r>
        <w:rPr>
          <w:rFonts w:ascii="Times New Roman" w:cs="Times New Roman" w:eastAsia="Times New Roman" w:hAnsi="Times New Roman"/>
          <w:b w:val="false"/>
          <w:bCs w:val="false"/>
          <w:i w:val="false"/>
          <w:iCs w:val="false"/>
          <w:sz w:val="24"/>
          <w:szCs w:val="24"/>
          <w:highlight w:val="lightGray"/>
          <w:highlightCs w:val="lightGray"/>
        </w:rPr>
        <w:t xml:space="preserve"> / tri mesiace]</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lightGray"/>
          <w:highlightCs w:val="lightGray"/>
        </w:rPr>
        <w:t xml:space="preserve">[Jej začiatok určuje zmluva; ak ho neupravuje, počíta sa od prvého dňa mesiaca nasledujúceho po doručení tejto výpovede nájomcovi (§ 12 zákona č. 116/1990 Zb.). / Počíta sa od prvého dňa mesiaca nasledujúceho po doručení tejto výpovede nájomcovi (§ 12 zákona č. 116/1990 Zb.).]</w:t>
      </w:r>
      <w:r>
        <w:rPr>
          <w:rFonts w:ascii="Times New Roman" w:cs="Times New Roman" w:eastAsia="Times New Roman" w:hAnsi="Times New Roman"/>
          <w:b w:val="false"/>
          <w:bCs w:val="false"/>
          <w:i w:val="false"/>
          <w:iCs w:val="false"/>
          <w:sz w:val="24"/>
          <w:szCs w:val="24"/>
        </w:rPr>
        <w:t xml:space="preserve"> Nájom sa skončí uplynutím výpovednej lehoty.</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[lehota pri nájme domu, pozemku alebo inej nehnuteľnosti:] </w:t>
      </w:r>
      <w:r>
        <w:rPr>
          <w:rFonts w:ascii="Times New Roman" w:cs="Times New Roman" w:eastAsia="Times New Roman" w:hAnsi="Times New Roman"/>
          <w:b w:val="false"/>
          <w:bCs w:val="false"/>
          <w:i w:val="false"/>
          <w:iCs w:val="false"/>
          <w:sz w:val="24"/>
          <w:szCs w:val="24"/>
        </w:rPr>
        <w:t xml:space="preserve">Výpovedná lehota je </w:t>
      </w:r>
      <w:r>
        <w:rPr>
          <w:rFonts w:ascii="Times New Roman" w:cs="Times New Roman" w:eastAsia="Times New Roman" w:hAnsi="Times New Roman"/>
          <w:b w:val="false"/>
          <w:bCs w:val="false"/>
          <w:i w:val="false"/>
          <w:iCs w:val="false"/>
          <w:sz w:val="24"/>
          <w:szCs w:val="24"/>
          <w:highlight w:val="lightGray"/>
          <w:highlightCs w:val="lightGray"/>
        </w:rPr>
        <w:t xml:space="preserve">[v súlade so zmluvou </w:t>
      </w:r>
      <w:r>
        <w:rPr>
          <w:rFonts w:ascii="Times New Roman" w:cs="Times New Roman" w:eastAsia="Times New Roman" w:hAnsi="Times New Roman"/>
          <w:b w:val="false"/>
          <w:bCs w:val="false"/>
          <w:i w:val="false"/>
          <w:iCs w:val="false"/>
          <w:sz w:val="24"/>
          <w:szCs w:val="24"/>
          <w:highlight w:val="yellow"/>
          <w:highlightCs w:val="yellow"/>
        </w:rPr>
        <w:t xml:space="preserve">[dĺžka výpovednej lehoty podľa zmluvy]</w:t>
      </w:r>
      <w:r>
        <w:rPr>
          <w:rFonts w:ascii="Times New Roman" w:cs="Times New Roman" w:eastAsia="Times New Roman" w:hAnsi="Times New Roman"/>
          <w:b w:val="false"/>
          <w:bCs w:val="false"/>
          <w:i w:val="false"/>
          <w:iCs w:val="false"/>
          <w:sz w:val="24"/>
          <w:szCs w:val="24"/>
          <w:highlight w:val="lightGray"/>
          <w:highlightCs w:val="lightGray"/>
        </w:rPr>
        <w:t xml:space="preserve"> / tri mesiace (§ 677 ods. 2 Občianskeho zákonníka)]</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lightGray"/>
          <w:highlightCs w:val="lightGray"/>
        </w:rPr>
        <w:t xml:space="preserve">[Jej začiatok sa určí podľa zmluvy; ak ho zmluva neupravuje, plynie od doručenia tejto výpovede nájomcovi. / Plynie od doručenia tejto výpovede nájomcovi.]</w:t>
      </w:r>
      <w:r>
        <w:rPr>
          <w:rFonts w:ascii="Times New Roman" w:cs="Times New Roman" w:eastAsia="Times New Roman" w:hAnsi="Times New Roman"/>
          <w:b w:val="false"/>
          <w:bCs w:val="false"/>
          <w:i w:val="false"/>
          <w:iCs w:val="false"/>
          <w:sz w:val="24"/>
          <w:szCs w:val="24"/>
        </w:rPr>
        <w:t xml:space="preserve"> Nájom sa skončí uplynutím výpovednej lehoty.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Prenajímateľ žiada nájomcu, aby predmet nájmu </w:t>
      </w:r>
      <w:r>
        <w:rPr>
          <w:rFonts w:ascii="Times New Roman" w:cs="Times New Roman" w:eastAsia="Times New Roman" w:hAnsi="Times New Roman"/>
          <w:b w:val="false"/>
          <w:bCs w:val="false"/>
          <w:i w:val="false"/>
          <w:iCs w:val="false"/>
          <w:sz w:val="24"/>
          <w:szCs w:val="24"/>
          <w:highlight w:val="lightGray"/>
          <w:highlightCs w:val="lightGray"/>
        </w:rPr>
        <w:t xml:space="preserve">[po skončení nájmu a zabezpečení bytovej náhrady / ku dňu skončenia nájmu]</w:t>
      </w:r>
      <w:r>
        <w:rPr>
          <w:rFonts w:ascii="Times New Roman" w:cs="Times New Roman" w:eastAsia="Times New Roman" w:hAnsi="Times New Roman"/>
          <w:b w:val="false"/>
          <w:bCs w:val="false"/>
          <w:i w:val="false"/>
          <w:iCs w:val="false"/>
          <w:sz w:val="24"/>
          <w:szCs w:val="24"/>
        </w:rPr>
        <w:t xml:space="preserve"> vypratal a odovzdal prenajímateľovi v stave, v akom ho prevzal, s prihliadnutím na obvyklé opotrebenie, spolu so všetkými kľúčmi. O odovzdaní strany spíšu odovzdávací protokol, v ktorom uvedú aj stavy meradiel.</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[nájom bytu – len pri dôvode podľa § 711 ods. 1 písm. a) alebo e):] </w:t>
      </w:r>
      <w:r>
        <w:rPr>
          <w:rFonts w:ascii="Times New Roman" w:cs="Times New Roman" w:eastAsia="Times New Roman" w:hAnsi="Times New Roman"/>
          <w:b w:val="false"/>
          <w:bCs w:val="false"/>
          <w:i w:val="false"/>
          <w:iCs w:val="false"/>
          <w:sz w:val="24"/>
          <w:szCs w:val="24"/>
        </w:rPr>
        <w:t xml:space="preserve">Pri tomto výpovednom dôvode má nájomca podľa § 712a ods. 1 Občianskeho zákonníka právo na náhradný byt a podľa § 712c ods. 1 Občianskeho zákonníka nie je povinný byt vypratať, kým pre neho nie je zabezpečená zodpovedajúca bytová náhrada. O jej zabezpečení prenajímateľ nájomcu písomne upovedomí.</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[len pri krátkodobom nájme bytu:] </w:t>
      </w:r>
      <w:r>
        <w:rPr>
          <w:rFonts w:ascii="Times New Roman" w:cs="Times New Roman" w:eastAsia="Times New Roman" w:hAnsi="Times New Roman"/>
          <w:b w:val="false"/>
          <w:bCs w:val="false"/>
          <w:i w:val="false"/>
          <w:iCs w:val="false"/>
          <w:sz w:val="24"/>
          <w:szCs w:val="24"/>
        </w:rPr>
        <w:t xml:space="preserve">Ak nájomca byt nevyprace alebo ho prenajímateľovi neodovzdá ani v lehote desiatich kalendárnych dní odo dňa skončenia nájmu, prenajímateľ je za podmienok § 8 ods. 2 zákona č. 98/2014 Z. z. oprávnený zadržať hnuteľné veci nájomcu nachádzajúce sa v byte na zabezpečenie svojich pohľadávok, ak na ne nepostačuje nespotrebovaná časť peňažnej zábezpeky.</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[nepovinné – žiadosť o prehliadky:] </w:t>
      </w:r>
      <w:r>
        <w:rPr>
          <w:rFonts w:ascii="Times New Roman" w:cs="Times New Roman" w:eastAsia="Times New Roman" w:hAnsi="Times New Roman"/>
          <w:b w:val="false"/>
          <w:bCs w:val="false"/>
          <w:i w:val="false"/>
          <w:iCs w:val="false"/>
          <w:sz w:val="24"/>
          <w:szCs w:val="24"/>
        </w:rPr>
        <w:t xml:space="preserve">Prenajímateľ zároveň v súlade s § 681 Občianskeho zákonníka žiada nájomcu, aby po predchádzajúcej dohode o termíne umožnil záujemcom o nájom prehliadku predmetu nájmu v prítomnosti prenajímateľa alebo jeho zástupcu.</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S pozdravom</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prenajímateľ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 alebo obchodné meno prenajímateľa]</w:t>
            </w:r>
          </w:p>
        </w:tc>
      </w:tr>
    </w:tbl>
    <w:p>
      <w:pPr>
        <w:keepNext/>
        <w:keepLines w:val="false"/>
        <w:spacing w:after="120" w:before="0" w:line="276"/>
        <w:jc w:val="left"/>
      </w:pPr>
      <w:r>
        <w:rPr>
          <w:rFonts w:ascii="Times New Roman" w:cs="Times New Roman" w:eastAsia="Times New Roman" w:hAnsi="Times New Roman"/>
          <w:b/>
          <w:bCs/>
          <w:i w:val="false"/>
          <w:iCs w:val="false"/>
          <w:sz w:val="24"/>
          <w:szCs w:val="24"/>
        </w:rPr>
        <w:t xml:space="preserve">Prílohy: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[povinná príloha pri dôvode podľa § 711 ods. 1 písm. e):] </w:t>
      </w:r>
      <w:r>
        <w:rPr>
          <w:rFonts w:ascii="Times New Roman" w:cs="Times New Roman" w:eastAsia="Times New Roman" w:hAnsi="Times New Roman"/>
          <w:b w:val="false"/>
          <w:bCs w:val="false"/>
          <w:i w:val="false"/>
          <w:iCs w:val="false"/>
          <w:sz w:val="24"/>
          <w:szCs w:val="24"/>
          <w:highlight w:val="yellow"/>
          <w:highlightCs w:val="yellow"/>
        </w:rPr>
        <w:t xml:space="preserve">[listina preukazujúca výpovedný dôvod]</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výpovedný dôvod vyžaduje predchádzajúce písomné upozornenie:] </w:t>
      </w:r>
      <w:r>
        <w:rPr>
          <w:rFonts w:ascii="Times New Roman" w:cs="Times New Roman" w:eastAsia="Times New Roman" w:hAnsi="Times New Roman"/>
          <w:b w:val="false"/>
          <w:bCs w:val="false"/>
          <w:i w:val="false"/>
          <w:iCs w:val="false"/>
          <w:sz w:val="24"/>
          <w:szCs w:val="24"/>
        </w:rPr>
        <w:t xml:space="preserve">kópia písomného upozornenia (výzvy) zo dňa </w:t>
      </w:r>
      <w:r>
        <w:rPr>
          <w:rFonts w:ascii="Times New Roman" w:cs="Times New Roman" w:eastAsia="Times New Roman" w:hAnsi="Times New Roman"/>
          <w:b w:val="false"/>
          <w:bCs w:val="false"/>
          <w:i w:val="false"/>
          <w:iCs w:val="false"/>
          <w:sz w:val="24"/>
          <w:szCs w:val="24"/>
          <w:highlight w:val="yellow"/>
          <w:highlightCs w:val="yellow"/>
        </w:rPr>
        <w:t xml:space="preserve">[dátum písomného upozornenia alebo výzvy]</w:t>
      </w:r>
      <w:r>
        <w:rPr>
          <w:rFonts w:ascii="Times New Roman" w:cs="Times New Roman" w:eastAsia="Times New Roman" w:hAnsi="Times New Roman"/>
          <w:b w:val="false"/>
          <w:bCs w:val="false"/>
          <w:i w:val="false"/>
          <w:iCs w:val="false"/>
          <w:sz w:val="24"/>
          <w:szCs w:val="24"/>
        </w:rPr>
        <w:t xml:space="preserve"> s dokladom o doručení</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[potvrdenie o prevzatí – vyplní nájomca pri osobnom odovzdaní:]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Potvrdenie o prevzatí výpovede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Nájomca potvrdzuje, že túto výpoveď prevzal dňa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nájomca (meno a podpis)</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Výpoveď nájomnej zmluvy prenajímateľom</dc:title>
  <dc:creator>Vzory a tlačivá (pravnevzory.sk)</dc:creator>
  <dc:description>Výpoveď nájomnej zmluvy prenajímateľom</dc:description>
  <cp:lastModifiedBy>Un-named</cp:lastModifiedBy>
  <cp:revision>1</cp:revision>
  <dcterms:created xsi:type="dcterms:W3CDTF">2026-09-29T15:54:05.811Z</dcterms:created>
  <dcterms:modified xsi:type="dcterms:W3CDTF">2026-09-29T15:54:05.811Z</dcterms:modified>
</cp:coreProperties>
</file>

<file path=docProps/custom.xml><?xml version="1.0" encoding="utf-8"?>
<Properties xmlns="http://schemas.openxmlformats.org/officeDocument/2006/custom-properties" xmlns:vt="http://schemas.openxmlformats.org/officeDocument/2006/docPropsVTypes"/>
</file>