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POWER OF ATTORNEY</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to use a motor vehicle</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(Splnomocnenie na používanie motorového vozidla)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granted pursuant to Section 31 et seq. of Act No. 40/1964 Coll., the Civil Code of the Slovak Republic, as amended</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Principal:</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born on </w:t>
      </w:r>
      <w:r>
        <w:rPr>
          <w:rFonts w:ascii="Times New Roman" w:cs="Times New Roman" w:eastAsia="Times New Roman" w:hAnsi="Times New Roman"/>
          <w:b w:val="false"/>
          <w:bCs w:val="false"/>
          <w:i w:val="false"/>
          <w:iCs w:val="false"/>
          <w:sz w:val="24"/>
          <w:szCs w:val="24"/>
        </w:rPr>
        <w:t xml:space="preserve">12 March 1980</w:t>
      </w:r>
      <w:r>
        <w:rPr>
          <w:rFonts w:ascii="Times New Roman" w:cs="Times New Roman" w:eastAsia="Times New Roman" w:hAnsi="Times New Roman"/>
          <w:b w:val="false"/>
          <w:bCs w:val="false"/>
          <w:i w:val="false"/>
          <w:iCs w:val="false"/>
          <w:sz w:val="24"/>
          <w:szCs w:val="24"/>
        </w:rPr>
        <w:t xml:space="preserve">, residing at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(hereinafter the “Principal”)</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and</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Agent: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Peter Novák</w:t>
      </w:r>
      <w:r>
        <w:rPr>
          <w:rFonts w:ascii="Times New Roman" w:cs="Times New Roman" w:eastAsia="Times New Roman" w:hAnsi="Times New Roman"/>
          <w:b w:val="false"/>
          <w:bCs w:val="false"/>
          <w:i w:val="false"/>
          <w:iCs w:val="false"/>
          <w:sz w:val="24"/>
          <w:szCs w:val="24"/>
        </w:rPr>
        <w:t xml:space="preserve">, born on </w:t>
      </w:r>
      <w:r>
        <w:rPr>
          <w:rFonts w:ascii="Times New Roman" w:cs="Times New Roman" w:eastAsia="Times New Roman" w:hAnsi="Times New Roman"/>
          <w:b w:val="false"/>
          <w:bCs w:val="false"/>
          <w:i w:val="false"/>
          <w:iCs w:val="false"/>
          <w:sz w:val="24"/>
          <w:szCs w:val="24"/>
        </w:rPr>
        <w:t xml:space="preserve">12 March 1980</w:t>
      </w:r>
      <w:r>
        <w:rPr>
          <w:rFonts w:ascii="Times New Roman" w:cs="Times New Roman" w:eastAsia="Times New Roman" w:hAnsi="Times New Roman"/>
          <w:b w:val="false"/>
          <w:bCs w:val="false"/>
          <w:i w:val="false"/>
          <w:iCs w:val="false"/>
          <w:sz w:val="24"/>
          <w:szCs w:val="24"/>
        </w:rPr>
        <w:t xml:space="preserve">, residing at </w:t>
      </w:r>
      <w:r>
        <w:rPr>
          <w:rFonts w:ascii="Times New Roman" w:cs="Times New Roman" w:eastAsia="Times New Roman" w:hAnsi="Times New Roman"/>
          <w:b w:val="false"/>
          <w:bCs w:val="false"/>
          <w:i w:val="false"/>
          <w:iCs w:val="false"/>
          <w:sz w:val="24"/>
          <w:szCs w:val="24"/>
        </w:rPr>
        <w:t xml:space="preserve">Hlavná 1, 811 01 Bratislava, Slovakia</w:t>
      </w:r>
      <w:r>
        <w:rPr>
          <w:rFonts w:ascii="Times New Roman" w:cs="Times New Roman" w:eastAsia="Times New Roman" w:hAnsi="Times New Roman"/>
          <w:b w:val="false"/>
          <w:bCs w:val="false"/>
          <w:i w:val="false"/>
          <w:iCs w:val="false"/>
          <w:sz w:val="24"/>
          <w:szCs w:val="24"/>
        </w:rPr>
        <w:t xml:space="preserve">, identity document no.: </w:t>
      </w:r>
      <w:r>
        <w:rPr>
          <w:rFonts w:ascii="Times New Roman" w:cs="Times New Roman" w:eastAsia="Times New Roman" w:hAnsi="Times New Roman"/>
          <w:b w:val="false"/>
          <w:bCs w:val="false"/>
          <w:i w:val="false"/>
          <w:iCs w:val="false"/>
          <w:sz w:val="24"/>
          <w:szCs w:val="24"/>
        </w:rPr>
        <w:t xml:space="preserve">EA123456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(hereinafter the “Agent”)</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Vehicle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Principal is the </w:t>
      </w:r>
      <w:r>
        <w:rPr>
          <w:rFonts w:ascii="Times New Roman" w:cs="Times New Roman" w:eastAsia="Times New Roman" w:hAnsi="Times New Roman"/>
          <w:b w:val="false"/>
          <w:bCs w:val="false"/>
          <w:i w:val="false"/>
          <w:iCs w:val="false"/>
          <w:sz w:val="24"/>
          <w:szCs w:val="24"/>
        </w:rPr>
        <w:t xml:space="preserve">owner and registered holder</w:t>
      </w:r>
      <w:r>
        <w:rPr>
          <w:rFonts w:ascii="Times New Roman" w:cs="Times New Roman" w:eastAsia="Times New Roman" w:hAnsi="Times New Roman"/>
          <w:b w:val="false"/>
          <w:bCs w:val="false"/>
          <w:i w:val="false"/>
          <w:iCs w:val="false"/>
          <w:sz w:val="24"/>
          <w:szCs w:val="24"/>
        </w:rPr>
        <w:t xml:space="preserve"> of the following motor vehicle:</w:t>
      </w:r>
    </w:p>
    <w:p>
      <w:pPr>
        <w:spacing w:after="240" w:before="0" w:line="276"/>
        <w:ind w:left="567"/>
        <w:jc w:val="left"/>
      </w:pPr>
      <w:r>
        <w:rPr>
          <w:rFonts w:ascii="Times New Roman" w:cs="Times New Roman" w:eastAsia="Times New Roman" w:hAnsi="Times New Roman"/>
          <w:b w:val="false"/>
          <w:bCs w:val="false"/>
          <w:i w:val="false"/>
          <w:iCs w:val="false"/>
          <w:sz w:val="24"/>
          <w:szCs w:val="24"/>
        </w:rPr>
        <w:t xml:space="preserve">make and model: </w:t>
      </w:r>
      <w:r>
        <w:rPr>
          <w:rFonts w:ascii="Times New Roman" w:cs="Times New Roman" w:eastAsia="Times New Roman" w:hAnsi="Times New Roman"/>
          <w:b w:val="false"/>
          <w:bCs w:val="false"/>
          <w:i w:val="false"/>
          <w:iCs w:val="false"/>
          <w:sz w:val="24"/>
          <w:szCs w:val="24"/>
        </w:rPr>
        <w:t xml:space="preserve">Škoda Octavia Combi</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registration plate number: </w:t>
      </w:r>
      <w:r>
        <w:rPr>
          <w:rFonts w:ascii="Times New Roman" w:cs="Times New Roman" w:eastAsia="Times New Roman" w:hAnsi="Times New Roman"/>
          <w:b w:val="false"/>
          <w:bCs w:val="false"/>
          <w:i w:val="false"/>
          <w:iCs w:val="false"/>
          <w:sz w:val="24"/>
          <w:szCs w:val="24"/>
        </w:rPr>
        <w:t xml:space="preserve">BA123XY</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vehicle identification number (VIN): </w:t>
      </w:r>
      <w:r>
        <w:rPr>
          <w:rFonts w:ascii="Times New Roman" w:cs="Times New Roman" w:eastAsia="Times New Roman" w:hAnsi="Times New Roman"/>
          <w:b w:val="false"/>
          <w:bCs w:val="false"/>
          <w:i w:val="false"/>
          <w:iCs w:val="false"/>
          <w:sz w:val="24"/>
          <w:szCs w:val="24"/>
        </w:rPr>
        <w:t xml:space="preserve">TMBJJ7NE0J0123456</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colour: </w:t>
      </w:r>
      <w:r>
        <w:rPr>
          <w:rFonts w:ascii="Times New Roman" w:cs="Times New Roman" w:eastAsia="Times New Roman" w:hAnsi="Times New Roman"/>
          <w:b w:val="false"/>
          <w:bCs w:val="false"/>
          <w:i w:val="false"/>
          <w:iCs w:val="false"/>
          <w:sz w:val="24"/>
          <w:szCs w:val="24"/>
        </w:rPr>
        <w:t xml:space="preserve">grey metallic</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vehicle registration certificate (Part I) no.: </w:t>
      </w:r>
      <w:r>
        <w:rPr>
          <w:rFonts w:ascii="Times New Roman" w:cs="Times New Roman" w:eastAsia="Times New Roman" w:hAnsi="Times New Roman"/>
          <w:b w:val="false"/>
          <w:bCs w:val="false"/>
          <w:i w:val="false"/>
          <w:iCs w:val="false"/>
          <w:sz w:val="24"/>
          <w:szCs w:val="24"/>
        </w:rPr>
        <w:t xml:space="preserve">EA123456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(hereinafter the “Vehicle”).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Scope of authority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The Principal hereby consents to the Agent using and driving the Vehicle on public roads and authorises the Agent to perform the acts set out in this power of attorney.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This power of attorney is granted for the period from </w:t>
      </w:r>
      <w:r>
        <w:rPr>
          <w:rFonts w:ascii="Times New Roman" w:cs="Times New Roman" w:eastAsia="Times New Roman" w:hAnsi="Times New Roman"/>
          <w:b w:val="false"/>
          <w:bCs w:val="false"/>
          <w:i w:val="false"/>
          <w:iCs w:val="false"/>
          <w:sz w:val="24"/>
          <w:szCs w:val="24"/>
        </w:rPr>
        <w:t xml:space="preserve">10 October 2026</w:t>
      </w:r>
      <w:r>
        <w:rPr>
          <w:rFonts w:ascii="Times New Roman" w:cs="Times New Roman" w:eastAsia="Times New Roman" w:hAnsi="Times New Roman"/>
          <w:b w:val="false"/>
          <w:bCs w:val="false"/>
          <w:i w:val="false"/>
          <w:iCs w:val="false"/>
          <w:sz w:val="24"/>
          <w:szCs w:val="24"/>
        </w:rPr>
        <w:t xml:space="preserve"> to </w:t>
      </w:r>
      <w:r>
        <w:rPr>
          <w:rFonts w:ascii="Times New Roman" w:cs="Times New Roman" w:eastAsia="Times New Roman" w:hAnsi="Times New Roman"/>
          <w:b w:val="false"/>
          <w:bCs w:val="false"/>
          <w:i w:val="false"/>
          <w:iCs w:val="false"/>
          <w:sz w:val="24"/>
          <w:szCs w:val="24"/>
        </w:rPr>
        <w:t xml:space="preserve">20 October 2026</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The Agent may use the Vehicle in the territory of the Slovak Republic and of the following countries: </w:t>
      </w:r>
      <w:r>
        <w:rPr>
          <w:rFonts w:ascii="Times New Roman" w:cs="Times New Roman" w:eastAsia="Times New Roman" w:hAnsi="Times New Roman"/>
          <w:b w:val="false"/>
          <w:bCs w:val="false"/>
          <w:i w:val="false"/>
          <w:iCs w:val="false"/>
          <w:sz w:val="24"/>
          <w:szCs w:val="24"/>
        </w:rPr>
        <w:t xml:space="preserve">Austria, Hungary, Serbia, North Macedonia, Greece</w:t>
      </w:r>
      <w:r>
        <w:rPr>
          <w:rFonts w:ascii="Times New Roman" w:cs="Times New Roman" w:eastAsia="Times New Roman" w:hAnsi="Times New Roman"/>
          <w:b w:val="false"/>
          <w:bCs w:val="false"/>
          <w:i w:val="false"/>
          <w:iCs w:val="false"/>
          <w:sz w:val="24"/>
          <w:szCs w:val="24"/>
        </w:rPr>
        <w:t xml:space="preserve">. Purpose of use: </w:t>
      </w:r>
      <w:r>
        <w:rPr>
          <w:rFonts w:ascii="Times New Roman" w:cs="Times New Roman" w:eastAsia="Times New Roman" w:hAnsi="Times New Roman"/>
          <w:b w:val="false"/>
          <w:bCs w:val="false"/>
          <w:i w:val="false"/>
          <w:iCs w:val="false"/>
          <w:sz w:val="24"/>
          <w:szCs w:val="24"/>
        </w:rPr>
        <w:t xml:space="preserve">holiday trip to Greece</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The Agent is authorised to act on behalf of the Principal during checks of the Vehicle by police, customs, border and other public authorities in the Slovak Republic and abroad, to present the Vehicle documents and to give explanations concerning the Vehicle.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In the event of a traffic accident, damage to or theft of the Vehicle, the Agent is authorised on behalf of the Principal to complete and sign the accident report, to report the event to the police and to the insurer and to take the steps necessary to protect the Vehicle. The Agent is not authorised to accept any insurance payment.</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Conditions of use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When driving the Vehicle, the Agent shall carry the vehicle registration certificate Part I (osvedčenie o evidencii časť I) and the certificate of motor third-party liability insurance (Green Card), which the Principal hands over to the Agent for this purpose.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The Agent is not authorised to sell, donate, lease, lend or otherwise make the Vehicle available to any third party, to encumber or pledge it, to make any changes in the vehicle register or to grant a power of attorney to another person. The Vehicle may not be used for the carriage of persons or goods for remuneration.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By accepting this power of attorney, the Agent acknowledges being responsible for compliance with road traffic rules while using the Vehicle and undertakes to reimburse the Principal for any fines, tolls, parking fees and other costs imposed on or charged to the Principal as owner or holder of the Vehicle as a result of the Agent’s conduct.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val="false"/>
          <w:iCs w:val="false"/>
          <w:sz w:val="24"/>
          <w:szCs w:val="24"/>
        </w:rPr>
        <w:t xml:space="preserve">The Principal may revoke this power of attorney at any time. Upon expiry or revocation of this power of attorney, the Agent shall return the Vehicle, its keys and documents to the Principal without undue delay.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11.	</w:t>
      </w:r>
      <w:r>
        <w:rPr>
          <w:rFonts w:ascii="Times New Roman" w:cs="Times New Roman" w:eastAsia="Times New Roman" w:hAnsi="Times New Roman"/>
          <w:b w:val="false"/>
          <w:bCs w:val="false"/>
          <w:i w:val="false"/>
          <w:iCs w:val="false"/>
          <w:sz w:val="24"/>
          <w:szCs w:val="24"/>
        </w:rPr>
        <w:t xml:space="preserve">This power of attorney is governed by the laws of the Slovak Republic, in particular Sections 31 to 33b of the Civil Code.</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In </w:t>
      </w:r>
      <w:r>
        <w:rPr>
          <w:rFonts w:ascii="Times New Roman" w:cs="Times New Roman" w:eastAsia="Times New Roman" w:hAnsi="Times New Roman"/>
          <w:b w:val="false"/>
          <w:bCs w:val="false"/>
          <w:i w:val="false"/>
          <w:iCs w:val="false"/>
          <w:sz w:val="24"/>
          <w:szCs w:val="24"/>
        </w:rPr>
        <w:t xml:space="preserve">Bratislava</w:t>
      </w:r>
      <w:r>
        <w:rPr>
          <w:rFonts w:ascii="Times New Roman" w:cs="Times New Roman" w:eastAsia="Times New Roman" w:hAnsi="Times New Roman"/>
          <w:b w:val="false"/>
          <w:bCs w:val="false"/>
          <w:i w:val="false"/>
          <w:iCs w:val="false"/>
          <w:sz w:val="24"/>
          <w:szCs w:val="24"/>
        </w:rPr>
        <w:t xml:space="preserve">, on </w:t>
      </w:r>
      <w:r>
        <w:rPr>
          <w:rFonts w:ascii="Times New Roman" w:cs="Times New Roman" w:eastAsia="Times New Roman" w:hAnsi="Times New Roman"/>
          <w:b w:val="false"/>
          <w:bCs w:val="false"/>
          <w:i w:val="false"/>
          <w:iCs w:val="false"/>
          <w:sz w:val="24"/>
          <w:szCs w:val="24"/>
        </w:rPr>
        <w:t xml:space="preserve">5 October 2026</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Principal</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(signature certified by a notary)</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I accept this power of attorney:</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Agent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Peter Novák</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More legal templates and forms at </w:t>
    </w:r>
    <w:hyperlink w:history="1" r:id="rIdgt40qxqg_4vmpvktzl5oz">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40qxqg_4vmpvktzl5oz" Type="http://schemas.openxmlformats.org/officeDocument/2006/relationships/hyperlink" Target="https://pravnevzory.sk/?utm_source=document&amp;utm_medium=docx&amp;utm_campaign=template_footer&amp;utm_content=splnomocnenie-na-pouzivanie-motoroveho-vozidla-v-anglictin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Splnomocnenie na používanie motorového vozidla v angličtine</dc:title>
  <dc:creator>Vzory a tlačivá (pravnevzory.sk)</dc:creator>
  <dc:description>Splnomocnenie na používanie motorového vozidla v angličtine</dc:description>
  <cp:lastModifiedBy>Un-named</cp:lastModifiedBy>
  <cp:revision>1</cp:revision>
  <dcterms:created xsi:type="dcterms:W3CDTF">2026-10-05T17:20:53.467Z</dcterms:created>
  <dcterms:modified xsi:type="dcterms:W3CDTF">2026-10-05T17:20:53.467Z</dcterms:modified>
</cp:coreProperties>
</file>

<file path=docProps/custom.xml><?xml version="1.0" encoding="utf-8"?>
<Properties xmlns="http://schemas.openxmlformats.org/officeDocument/2006/custom-properties" xmlns:vt="http://schemas.openxmlformats.org/officeDocument/2006/docPropsVTypes"/>
</file>