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ZRUŠENÍ A VYPORIADANÍ PODIELOVÉHO SPOLUVLASTNÍCTVA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141 ods. 1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spoluvlastnícky podiel: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1/2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spoluvlastnícky podiel: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1/2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„spoluvlastníci“ a jednotlivo „spoluvlastník“)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spoluvlastníctva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sú podielovými spoluvlastníkmi týchto nehnuteľností v katastrálnom území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Ľubotice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Ľubotice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Prešov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zapísaných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633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Prešov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odborom, a to v podieloch uvedených pri ich menách v článku 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rodinný dom súpisné číslo 55 postavený na pozemku registra „C“ parc. č. 318/2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„nehnuteľnosti“).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sa touto dohodou dohodli na zrušení podielového spoluvlastníctva k nehnuteľnostiam a na jeho vyporiadaní spôsobom uvedeným v článku III.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Spôsob vyporiadania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nadobúda nehnuteľnosti do svojho výlučného vlastníctva v podiele 1/1. Ostatní spoluvlastníci prestávajú byť spoluvlastníkmi nehnuteľností dňom, keď nastanú právne účinky vkladu podľa článku 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sa zaväzuje zaplatiť ostatným spoluvlastníkom náhradu za ich spoluvlastnícke podiely takto: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SK14 1200 0000 0099 0000 0001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Náhrady budú zaplatené bankovým prevodom na uvedené účty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dohody všetkými spoluvlastníkmi. Náhrada je zaplatená dňom jej pripísania na účet príjemcu.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vyhlasujú, že splnením tejto dohody sú vo vzťahu k nehnuteľnostiam úplne vyporiadaní a okrem nárokov z tejto dohody nemajú voči sebe žiadne ďalšie nároky z podielového spoluvlastníctva.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nehnuteľností a práva tretích osôb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poznajú stav nehnuteľností a nadobúdajú ich v stave, v akom sa nachádzajú ku dňu podpisu tejto dohody.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Zrušením a vyporiadaním spoluvlastníctva nie sú dotknuté práva tretích osôb viaznuce na nehnuteľnostiach. Spoluvlastník alebo spoluvlastníci, ktorým nehnuteľnosti pripadnú podľa článku III, ich nadobúdajú spolu s týmito ťarchami: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vecné bremeno uloženia elektrického vedenia v prospech prevádzkovateľa distribučnej sústavy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Vlastnícke právo podľa tejto dohody sa nadobúda vkladom do katastra nehnuteľností (§ 133 ods. 2 Občianskeho zákonníka) na základe právoplatného rozhodnutia okresného úradu o povolení vkladu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ktorýkoľvek spoluvlastník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Prešov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zaplatenia všetkých náhrad; pred ich zaplatením sa návrh nepodá. Správny poplatok za návrh na vklad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zaplatí spoluvlastník, ktorý nehnuteľnosti nadobúda do výlučného vlastníctva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sa zaväzujú poskytnúť si potrebnú súčinnosť v konaní o povolení vkladu. Chyby v písaní, počítaní a iné zrejmé nesprávnosti opravia dodatkom k tejto dohode (§ 42 ods. 4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si nehnuteľnosti, kľúče a doklady k nim vzájomne odovzdajú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dozvedia o povolení vkladu.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nadobúda platnosť a účinnosť dňom jej podpisu všetkými spoluvlastníkmi. Právne vzťahy ňou neupravené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spoluvlastníci.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Spoluvlastníci vyhlasujú, že dohodu uzatvárajú slobodne a vážne, nie v tiesni ani za nápadne nevýhodných podmienok, dohodu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Spoluvlastník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Spoluvlastník 2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malies17vm0dbi4aqnsxw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lies17vm0dbi4aqnsxw" Type="http://schemas.openxmlformats.org/officeDocument/2006/relationships/hyperlink" Target="https://pravnevzory.sk/?utm_source=document&amp;utm_medium=docx&amp;utm_campaign=template_footer&amp;utm_content=dohoda-o-zruseni-a-vyporiadani-podieloveho-spoluvlastnictv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zrušení a vyporiadaní podielového spoluvlastníctva</dc:title>
  <dc:creator>Vzory a tlačivá (pravnevzory.sk)</dc:creator>
  <dc:description>Dohoda o zrušení a vyporiadaní podielového spoluvlastníctva</dc:description>
  <cp:lastModifiedBy>Un-named</cp:lastModifiedBy>
  <cp:revision>1</cp:revision>
  <dcterms:created xsi:type="dcterms:W3CDTF">2026-10-05T17:20:41.807Z</dcterms:created>
  <dcterms:modified xsi:type="dcterms:W3CDTF">2026-10-05T17:20:41.807Z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