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DOBROPIS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  <w:highlight w:val="yellow"/>
          <w:highlightCs w:val="yellow"/>
        </w:rPr>
        <w:t xml:space="preserve">[číslo dobropisu]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lightGray"/>
          <w:highlightCs w:val="lightGray"/>
        </w:rPr>
        <w:t xml:space="preserve">[opravná faktúra – zníženie základu dane / opravný doklad k faktúre]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Odberateľ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[obchodné meno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[sídlo alebo miesto podnikania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[IČO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[DIČ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t xml:space="preserve">[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[IČ DPH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t xml:space="preserve">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[zápis dodávateľa v registri]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[meno alebo obchodné meno odberateľa]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[adresa odberateľa]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Číslo pôvodnej faktúry: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pôvodnej faktúry]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 pôvodnej faktúry: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 pôvodnej faktúry]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 dobropisu: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 dobropisu]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skutočnosti rozhodnej pre opravu: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skutočnosti rozhodnej pre opravu]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Dôvod opravy: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[úplné alebo čiastočné vrátenie dodaného tovaru / úplné alebo čiastočné zrušenie dodávky tovaru alebo služby / zníženie ceny po vzniku daňovej povinnosti (dodatočná zľava, rabat alebo zľava pri uznanej reklamácii)]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Pôvodnú faktúru opravujeme takto: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pre platiteľa DPH:]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44"/>
        <w:gridCol w:w="2311"/>
        <w:gridCol w:w="800"/>
        <w:gridCol w:w="1333"/>
        <w:gridCol w:w="1333"/>
        <w:gridCol w:w="1422"/>
        <w:gridCol w:w="1427"/>
      </w:tblGrid>
      <w:tr>
        <w:trPr>
          <w:tblHeader/>
        </w:trPr>
        <w:tc>
          <w:tcPr>
            <w:tcW w:type="dxa" w:w="44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23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Položka</w:t>
            </w:r>
          </w:p>
        </w:tc>
        <w:tc>
          <w:tcPr>
            <w:tcW w:type="dxa" w:w="80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DPH</w:t>
            </w:r>
          </w:p>
        </w:tc>
        <w:tc>
          <w:tcPr>
            <w:tcW w:type="dxa" w:w="13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Pôvodne bez DPH</w:t>
            </w:r>
          </w:p>
        </w:tc>
        <w:tc>
          <w:tcPr>
            <w:tcW w:type="dxa" w:w="13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 oprave bez DPH</w:t>
            </w:r>
          </w:p>
        </w:tc>
        <w:tc>
          <w:tcPr>
            <w:tcW w:type="dxa" w:w="14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Rozdiel základu dane</w:t>
            </w:r>
          </w:p>
        </w:tc>
        <w:tc>
          <w:tcPr>
            <w:tcW w:type="dxa" w:w="142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Rozdiel DPH</w:t>
            </w:r>
          </w:p>
        </w:tc>
      </w:tr>
      <w:tr>
        <w:trPr>
          <w:cantSplit/>
        </w:trPr>
        <w:tc>
          <w:tcPr>
            <w:tcW w:type="dxa" w:w="4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3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[opravená suma bez DPH (€)]</w:t>
            </w:r>
          </w:p>
        </w:tc>
        <w:tc>
          <w:tcPr>
            <w:tcW w:type="dxa" w:w="14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3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[opravená suma bez DPH (€)]</w:t>
            </w:r>
          </w:p>
        </w:tc>
        <w:tc>
          <w:tcPr>
            <w:tcW w:type="dxa" w:w="14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23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[opravená suma bez DPH (€)]</w:t>
            </w:r>
          </w:p>
        </w:tc>
        <w:tc>
          <w:tcPr>
            <w:tcW w:type="dxa" w:w="14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23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[opravená suma bez DPH (€)]</w:t>
            </w:r>
          </w:p>
        </w:tc>
        <w:tc>
          <w:tcPr>
            <w:tcW w:type="dxa" w:w="14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43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Rozdiel základu dane 23 %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43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Rozdiel DPH 23 %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43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Celkový rozdiel vrátane DPH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pre neplatiteľa DPH:]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77"/>
        <w:gridCol w:w="4009"/>
        <w:gridCol w:w="1527"/>
        <w:gridCol w:w="1527"/>
        <w:gridCol w:w="1530"/>
      </w:tblGrid>
      <w:tr>
        <w:trPr>
          <w:tblHeader/>
        </w:trPr>
        <w:tc>
          <w:tcPr>
            <w:tcW w:type="dxa" w:w="47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00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Položka</w:t>
            </w:r>
          </w:p>
        </w:tc>
        <w:tc>
          <w:tcPr>
            <w:tcW w:type="dxa" w:w="152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Pôvodná cena</w:t>
            </w:r>
          </w:p>
        </w:tc>
        <w:tc>
          <w:tcPr>
            <w:tcW w:type="dxa" w:w="152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Opravená cena</w:t>
            </w:r>
          </w:p>
        </w:tc>
        <w:tc>
          <w:tcPr>
            <w:tcW w:type="dxa" w:w="153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Rozdiel</w:t>
            </w:r>
          </w:p>
        </w:tc>
      </w:tr>
      <w:tr>
        <w:trPr>
          <w:cantSplit/>
        </w:trPr>
        <w:tc>
          <w:tcPr>
            <w:tcW w:type="dxa" w:w="4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0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[opravená suma bez DPH (€)]</w:t>
            </w:r>
          </w:p>
        </w:tc>
        <w:tc>
          <w:tcPr>
            <w:tcW w:type="dxa" w:w="15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0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[opravená suma bez DPH (€)]</w:t>
            </w:r>
          </w:p>
        </w:tc>
        <w:tc>
          <w:tcPr>
            <w:tcW w:type="dxa" w:w="15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0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[opravená suma bez DPH (€)]</w:t>
            </w:r>
          </w:p>
        </w:tc>
        <w:tc>
          <w:tcPr>
            <w:tcW w:type="dxa" w:w="15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40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[opravená suma bez DPH (€)]</w:t>
            </w:r>
          </w:p>
        </w:tc>
        <w:tc>
          <w:tcPr>
            <w:tcW w:type="dxa" w:w="15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540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Celkový rozdiel</w:t>
            </w:r>
          </w:p>
        </w:tc>
        <w:tc>
          <w:tcPr>
            <w:tcW w:type="dxa" w:w="15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neplatiteľovi DPH:]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Dodávateľ nie je platiteľom DPH.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platiteľovi DPH:]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Opravná faktúra sa vyhotovuje podľa § 25 ods. 1 a § 71 ods. 2 zákona č. 222/2004 Z. z. o dani z pridanej hodnoty v znení neskorších predpisov. Rozdiel dane je vypočítaný sadzbou dane uplatnenou v pôvodnej faktúre.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suma vracia odberateľovi:]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Sumu dobropisu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Vám vrátime bankovým prevodom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odberateľa]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[vrátime najneskôr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pôvodná faktúra ešte nebola uhradená:]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Suma na úhradu podľa pôvodnej faktúry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pôvodnej faktúry]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sa znižuje 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Uhraďte, prosím, len zostávajúcu sumu v lehote splatnosti pôvodnej faktúry.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potvrdenie prevzatia odberateľom:]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prevzatia dobropisu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Odberateľ potvrdzuje, že tento dobropis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odberateľa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Dobropis</dc:title>
  <dc:creator>Vzory a tlačivá (pravnevzory.sk)</dc:creator>
  <dc:description>Dobropis</dc:description>
  <cp:lastModifiedBy>Un-named</cp:lastModifiedBy>
  <cp:revision>1</cp:revision>
  <dcterms:created xsi:type="dcterms:W3CDTF">2026-09-29T15:03:16.641Z</dcterms:created>
  <dcterms:modified xsi:type="dcterms:W3CDTF">2026-09-29T15:03:16.641Z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